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A3C01" w14:textId="2699BF2D" w:rsidR="002E57CA" w:rsidRPr="00FD3CB2" w:rsidRDefault="00FD3CB2" w:rsidP="000E3AA8">
      <w:pPr>
        <w:jc w:val="both"/>
        <w:rPr>
          <w:b/>
          <w:bCs/>
        </w:rPr>
      </w:pPr>
      <w:bookmarkStart w:id="0" w:name="_Hlk194415125"/>
      <w:r w:rsidRPr="00FD3CB2">
        <w:rPr>
          <w:b/>
          <w:bCs/>
        </w:rPr>
        <w:t>Implementar la técnica de análisis de causalidad para el análisis de datos de la entidad. Esta técnica permite analizar cómo un conjunto de variables puede afectar el comportamiento de otra variable:</w:t>
      </w:r>
    </w:p>
    <w:p w14:paraId="254F85B9" w14:textId="47F9DE7A" w:rsidR="00FD3CB2" w:rsidRDefault="00FD3CB2" w:rsidP="000E3AA8">
      <w:pPr>
        <w:jc w:val="both"/>
      </w:pPr>
      <w:r>
        <w:t>A</w:t>
      </w:r>
      <w:r w:rsidR="005F5951">
        <w:t xml:space="preserve"> nivel de subdirección de protección ponemos a disposición de la entidad </w:t>
      </w:r>
      <w:proofErr w:type="spellStart"/>
      <w:r w:rsidR="005F5951">
        <w:t>Dashboard’s</w:t>
      </w:r>
      <w:proofErr w:type="spellEnd"/>
      <w:r w:rsidR="005F5951">
        <w:t xml:space="preserve"> en </w:t>
      </w:r>
      <w:proofErr w:type="spellStart"/>
      <w:r w:rsidR="005F5951">
        <w:t>Power</w:t>
      </w:r>
      <w:proofErr w:type="spellEnd"/>
      <w:r w:rsidR="005F5951">
        <w:t xml:space="preserve"> BI, aplicativos en </w:t>
      </w:r>
      <w:proofErr w:type="spellStart"/>
      <w:r w:rsidR="005F5951">
        <w:t>Power</w:t>
      </w:r>
      <w:proofErr w:type="spellEnd"/>
      <w:r w:rsidR="005F5951">
        <w:t xml:space="preserve"> Apps y estadísticas que pueden resultar de utilidad a otras dependencias para la toma de decisiones y la realización de análisis enfocadas a las necesidades </w:t>
      </w:r>
      <w:r w:rsidR="00250613">
        <w:t>específicas</w:t>
      </w:r>
      <w:r w:rsidR="005F5951">
        <w:t xml:space="preserve"> de la dependencia</w:t>
      </w:r>
      <w:r w:rsidR="006D09B1">
        <w:t xml:space="preserve">. </w:t>
      </w:r>
      <w:r w:rsidR="006D09B1" w:rsidRPr="006D09B1">
        <w:t xml:space="preserve">Desde 2020, la oficina de la subdirección de Protección de la Unidad Nacional de Protección ha implementado un plan estratégico para el desarrollo de aplicaciones orientadas a mejorar el acompañamiento y la gestión de los procesos de la entidad. Este esfuerzo ha sido posible mediante el uso de herramientas como </w:t>
      </w:r>
      <w:proofErr w:type="spellStart"/>
      <w:r w:rsidR="006D09B1" w:rsidRPr="006D09B1">
        <w:t>Power</w:t>
      </w:r>
      <w:proofErr w:type="spellEnd"/>
      <w:r w:rsidR="006D09B1" w:rsidRPr="006D09B1">
        <w:t xml:space="preserve"> Apps, listas de SharePoint</w:t>
      </w:r>
      <w:r w:rsidR="006D09B1">
        <w:t xml:space="preserve">, </w:t>
      </w:r>
      <w:proofErr w:type="spellStart"/>
      <w:r w:rsidR="006D09B1" w:rsidRPr="006D09B1">
        <w:t>Power</w:t>
      </w:r>
      <w:proofErr w:type="spellEnd"/>
      <w:r w:rsidR="006D09B1" w:rsidRPr="006D09B1">
        <w:t xml:space="preserve"> </w:t>
      </w:r>
      <w:proofErr w:type="spellStart"/>
      <w:r w:rsidR="006D09B1" w:rsidRPr="006D09B1">
        <w:t>Automate</w:t>
      </w:r>
      <w:proofErr w:type="spellEnd"/>
      <w:r w:rsidR="006D09B1" w:rsidRPr="006D09B1">
        <w:t xml:space="preserve">, PostgreSQL, Django, </w:t>
      </w:r>
      <w:proofErr w:type="spellStart"/>
      <w:r w:rsidR="006D09B1" w:rsidRPr="006D09B1">
        <w:t>React</w:t>
      </w:r>
      <w:proofErr w:type="spellEnd"/>
      <w:r w:rsidR="006D09B1" w:rsidRPr="006D09B1">
        <w:t xml:space="preserve"> </w:t>
      </w:r>
      <w:proofErr w:type="spellStart"/>
      <w:r w:rsidR="006D09B1" w:rsidRPr="006D09B1">
        <w:t>js</w:t>
      </w:r>
      <w:proofErr w:type="spellEnd"/>
      <w:r w:rsidR="006D09B1" w:rsidRPr="006D09B1">
        <w:t xml:space="preserve"> entre otros, permitiendo la automatización y optimización de tareas críticas</w:t>
      </w:r>
      <w:r w:rsidR="006D09B1">
        <w:t xml:space="preserve"> que permitan a otras dependencias poder realizar análisis de causalidad</w:t>
      </w:r>
      <w:r w:rsidR="006D09B1">
        <w:rPr>
          <w:b/>
          <w:bCs/>
        </w:rPr>
        <w:t xml:space="preserve">. </w:t>
      </w:r>
      <w:r w:rsidR="006D09B1">
        <w:t>S</w:t>
      </w:r>
      <w:r w:rsidR="00172156">
        <w:t>in embargo, a nivel de subdirección de protección, no se ejecuta dicho tipo de análisis ya que no se aplica a las funciones propias que tiene la dependencia.</w:t>
      </w:r>
    </w:p>
    <w:p w14:paraId="2F8B706E" w14:textId="335DCC0E" w:rsidR="00FD3CB2" w:rsidRDefault="00FD3CB2" w:rsidP="000E3AA8">
      <w:pPr>
        <w:jc w:val="both"/>
        <w:rPr>
          <w:b/>
          <w:bCs/>
        </w:rPr>
      </w:pPr>
      <w:r w:rsidRPr="00FD3CB2">
        <w:rPr>
          <w:b/>
          <w:bCs/>
        </w:rPr>
        <w:t xml:space="preserve">Implementar la técnica de análisis </w:t>
      </w:r>
      <w:r w:rsidR="00856BD6" w:rsidRPr="00FD3CB2">
        <w:rPr>
          <w:b/>
          <w:bCs/>
        </w:rPr>
        <w:t>predictivo</w:t>
      </w:r>
      <w:r w:rsidRPr="00FD3CB2">
        <w:rPr>
          <w:b/>
          <w:bCs/>
        </w:rPr>
        <w:t xml:space="preserve"> para el análisis de datos de la entidad. Esta técnica permite predecir tendencias o posibles comportamientos futuros de una variable</w:t>
      </w:r>
      <w:r>
        <w:rPr>
          <w:b/>
          <w:bCs/>
        </w:rPr>
        <w:t>:</w:t>
      </w:r>
    </w:p>
    <w:p w14:paraId="5C146BF1" w14:textId="6CD6BE25" w:rsidR="00CB5C1A" w:rsidRDefault="00FD3CB2" w:rsidP="000E3AA8">
      <w:pPr>
        <w:jc w:val="both"/>
      </w:pPr>
      <w:r>
        <w:t>Dentro de la subdirección de protección, y basados en los cortes mensuales de las medidas implementadas y desmontadas, es posible generar el reporte y generación de trazadores</w:t>
      </w:r>
      <w:r w:rsidR="00CB5C1A">
        <w:t xml:space="preserve"> que son los indicadores presupuestales que se reportan al ministerio del interior con el fin de solicitar recursos monetarios y rendir cuentas sobre la ejecución del presupuesto asignado.</w:t>
      </w:r>
    </w:p>
    <w:p w14:paraId="1B41BC20" w14:textId="529658BA" w:rsidR="00301A5A" w:rsidRDefault="00CB5C1A" w:rsidP="000E3AA8">
      <w:pPr>
        <w:jc w:val="both"/>
      </w:pPr>
      <w:r>
        <w:t>Lo anterior, permite a la subdirección de protección analizar</w:t>
      </w:r>
      <w:r w:rsidR="00FD3CB2">
        <w:t xml:space="preserve"> el comportamiento de </w:t>
      </w:r>
      <w:r w:rsidR="00D7177B">
        <w:t>los costos</w:t>
      </w:r>
      <w:r w:rsidR="00301A5A">
        <w:t xml:space="preserve"> y población de protegidos basados en las bases de chalecos de protección balística, medios de comunicación y botones de apoyo, vehículos de protección, personas de protección y la base del CERREM, lo anterior a su vez, permite a la subdirección de protección realizar proyecciones de cantidades basados en el comportamiento de anteriores meses a partir de medidores e indicadores</w:t>
      </w:r>
      <w:r w:rsidR="00172156">
        <w:t xml:space="preserve">. </w:t>
      </w:r>
      <w:r w:rsidR="00DA6355">
        <w:t>Lo anterior</w:t>
      </w:r>
      <w:r w:rsidR="00172156">
        <w:t>,</w:t>
      </w:r>
      <w:r w:rsidR="00DA6355">
        <w:t xml:space="preserve"> se ve en gran medida reforzado</w:t>
      </w:r>
      <w:r w:rsidR="00172156">
        <w:t xml:space="preserve"> con la ayuda de tecnologías de la información y la creación de </w:t>
      </w:r>
      <w:proofErr w:type="spellStart"/>
      <w:r w:rsidR="00172156">
        <w:t>dashboards</w:t>
      </w:r>
      <w:proofErr w:type="spellEnd"/>
      <w:r w:rsidR="00172156">
        <w:t xml:space="preserve">, </w:t>
      </w:r>
      <w:r w:rsidR="00DA6355">
        <w:t>que le facilit</w:t>
      </w:r>
      <w:r w:rsidR="00172156">
        <w:t>a</w:t>
      </w:r>
      <w:r w:rsidR="00DA6355">
        <w:t xml:space="preserve"> a</w:t>
      </w:r>
      <w:r w:rsidR="00172156">
        <w:t xml:space="preserve"> la subdirección</w:t>
      </w:r>
      <w:r w:rsidR="00DA6355">
        <w:t xml:space="preserve"> de protección la tarea de</w:t>
      </w:r>
      <w:r w:rsidR="00172156">
        <w:t xml:space="preserve"> realizar mediciones y proyecciones apoyados en analítica visual.</w:t>
      </w:r>
    </w:p>
    <w:p w14:paraId="7ABDAFC0" w14:textId="7B73FCF6" w:rsidR="00FD3CB2" w:rsidRDefault="00301A5A" w:rsidP="000E3AA8">
      <w:pPr>
        <w:jc w:val="both"/>
        <w:rPr>
          <w:b/>
          <w:bCs/>
        </w:rPr>
      </w:pPr>
      <w:r w:rsidRPr="00301A5A">
        <w:rPr>
          <w:b/>
          <w:bCs/>
        </w:rPr>
        <w:t xml:space="preserve">Implementar la técnica de análisis prescriptivo para el análisis de datos de la entidad. Esta técnica permite establecer </w:t>
      </w:r>
      <w:proofErr w:type="gramStart"/>
      <w:r w:rsidRPr="00301A5A">
        <w:rPr>
          <w:b/>
          <w:bCs/>
        </w:rPr>
        <w:t>cuáles La mejor acción</w:t>
      </w:r>
      <w:proofErr w:type="gramEnd"/>
      <w:r w:rsidRPr="00301A5A">
        <w:rPr>
          <w:b/>
          <w:bCs/>
        </w:rPr>
        <w:t xml:space="preserve"> a tomar en un contexto específico. </w:t>
      </w:r>
      <w:r w:rsidR="00FD3CB2" w:rsidRPr="00301A5A">
        <w:rPr>
          <w:b/>
          <w:bCs/>
        </w:rPr>
        <w:t xml:space="preserve"> </w:t>
      </w:r>
    </w:p>
    <w:p w14:paraId="411D76F3" w14:textId="0A67AEB6" w:rsidR="00DA6355" w:rsidRDefault="00DA6355" w:rsidP="000E3AA8">
      <w:pPr>
        <w:jc w:val="both"/>
      </w:pPr>
      <w:r>
        <w:t>Basados en la</w:t>
      </w:r>
      <w:r w:rsidR="00DC0000">
        <w:t xml:space="preserve"> analítica visual, la</w:t>
      </w:r>
      <w:r>
        <w:t xml:space="preserve"> </w:t>
      </w:r>
      <w:r w:rsidR="00DC0000">
        <w:t xml:space="preserve">misma recopilación de información que se utiliza para el análisis predictivo </w:t>
      </w:r>
      <w:r w:rsidR="00CB5C1A">
        <w:t>de trazadores (indicadores presupuestales reportados al ministerio de hacienda y ministerio del interior)</w:t>
      </w:r>
      <w:r w:rsidR="00DC0000">
        <w:t xml:space="preserve"> y teniendo en cuenta los procesos administrativos y operativos que existen al interior de la entidad, se procede a realizar la toma de decisiones respecto a las cifras y cantidad de medidas necesarias y proyectadas para el cumplimiento de la misionalidad a futuro, esto permite a la subdirección de protección, ser más asertiva a la hora de solicitar cantidades con el fin de que exista una mejor preparación frente al volumen de medidas a implementar, disminuir la posibilidad de iniciar procesos repentinos debido a la falta de </w:t>
      </w:r>
      <w:r w:rsidR="00CB5C1A">
        <w:t>inventario</w:t>
      </w:r>
      <w:r w:rsidR="00DC0000">
        <w:t xml:space="preserve"> y no caer en problemas de sobredimensionamiento </w:t>
      </w:r>
      <w:r w:rsidR="00CB5C1A">
        <w:t>y por ende sobrecostos en la contratación.</w:t>
      </w:r>
      <w:r w:rsidR="00DC0000">
        <w:t xml:space="preserve"> </w:t>
      </w:r>
    </w:p>
    <w:p w14:paraId="5F16FB37" w14:textId="77777777" w:rsidR="003E7E01" w:rsidRDefault="003E7E01" w:rsidP="000E3AA8">
      <w:pPr>
        <w:jc w:val="both"/>
      </w:pPr>
    </w:p>
    <w:p w14:paraId="01FF7A66" w14:textId="5889FF8C" w:rsidR="005F5951" w:rsidRDefault="005F5951" w:rsidP="000E3AA8">
      <w:pPr>
        <w:jc w:val="both"/>
        <w:rPr>
          <w:b/>
          <w:bCs/>
        </w:rPr>
      </w:pPr>
      <w:r w:rsidRPr="005F5951">
        <w:rPr>
          <w:b/>
          <w:bCs/>
        </w:rPr>
        <w:lastRenderedPageBreak/>
        <w:t>Investigar, conocer y adoptar buenas prácticas de otras entidades</w:t>
      </w:r>
      <w:r>
        <w:rPr>
          <w:b/>
          <w:bCs/>
        </w:rPr>
        <w:t>:</w:t>
      </w:r>
    </w:p>
    <w:p w14:paraId="27F1F2A5" w14:textId="67520BF6" w:rsidR="000D07A3" w:rsidRDefault="005F5951" w:rsidP="000E3AA8">
      <w:pPr>
        <w:jc w:val="both"/>
      </w:pPr>
      <w:r>
        <w:t>Dentro de la subdirección de protección no se han realizado esfuerzos para replicar técnicas de análisis propias o derivadas de otras entidades</w:t>
      </w:r>
      <w:r w:rsidR="00923AA9">
        <w:t xml:space="preserve"> debido a la naturaleza de la misionalidad de la entidad, la cual tiene un comportamiento diferente a las otras entidades estatales.</w:t>
      </w:r>
    </w:p>
    <w:p w14:paraId="73C9236D" w14:textId="0533B584" w:rsidR="000D07A3" w:rsidRPr="000E3AA8" w:rsidRDefault="000D07A3" w:rsidP="000E3AA8">
      <w:pPr>
        <w:jc w:val="both"/>
        <w:rPr>
          <w:b/>
          <w:bCs/>
        </w:rPr>
      </w:pPr>
      <w:r w:rsidRPr="000E3AA8">
        <w:rPr>
          <w:b/>
          <w:bCs/>
        </w:rPr>
        <w:t xml:space="preserve">Herramientas y </w:t>
      </w:r>
      <w:proofErr w:type="spellStart"/>
      <w:r w:rsidRPr="000E3AA8">
        <w:rPr>
          <w:b/>
          <w:bCs/>
        </w:rPr>
        <w:t>Dashboards</w:t>
      </w:r>
      <w:proofErr w:type="spellEnd"/>
      <w:r w:rsidRPr="000E3AA8">
        <w:rPr>
          <w:b/>
          <w:bCs/>
        </w:rPr>
        <w:t xml:space="preserve"> de analítica visual, oficina subdirección de protección:</w:t>
      </w:r>
    </w:p>
    <w:p w14:paraId="3849D912" w14:textId="74394285" w:rsidR="000E3AA8" w:rsidRDefault="000E3AA8" w:rsidP="000E3AA8">
      <w:pPr>
        <w:pStyle w:val="Prrafodelista"/>
        <w:numPr>
          <w:ilvl w:val="0"/>
          <w:numId w:val="2"/>
        </w:numPr>
      </w:pPr>
      <w:r>
        <w:t>Aplicativos CSP 2021, CSP 2022, CSP 2023 y CSP 2024</w:t>
      </w:r>
    </w:p>
    <w:p w14:paraId="4C13C743" w14:textId="24E8777A" w:rsidR="000E3AA8" w:rsidRDefault="000E3AA8" w:rsidP="00B428EE">
      <w:pPr>
        <w:jc w:val="center"/>
      </w:pPr>
      <w:r>
        <w:rPr>
          <w:noProof/>
        </w:rPr>
        <w:drawing>
          <wp:inline distT="0" distB="0" distL="0" distR="0" wp14:anchorId="053C4736" wp14:editId="38F53C85">
            <wp:extent cx="4724400" cy="2633754"/>
            <wp:effectExtent l="0" t="0" r="0" b="0"/>
            <wp:docPr id="766014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14603" name="Picture 1" descr="A screenshot of a computer&#10;&#10;Description automatically generated"/>
                    <pic:cNvPicPr/>
                  </pic:nvPicPr>
                  <pic:blipFill>
                    <a:blip r:embed="rId6"/>
                    <a:stretch>
                      <a:fillRect/>
                    </a:stretch>
                  </pic:blipFill>
                  <pic:spPr>
                    <a:xfrm>
                      <a:off x="0" y="0"/>
                      <a:ext cx="4731013" cy="2637441"/>
                    </a:xfrm>
                    <a:prstGeom prst="rect">
                      <a:avLst/>
                    </a:prstGeom>
                  </pic:spPr>
                </pic:pic>
              </a:graphicData>
            </a:graphic>
          </wp:inline>
        </w:drawing>
      </w:r>
    </w:p>
    <w:p w14:paraId="7292E7AE" w14:textId="528CFCA7" w:rsidR="00B428EE" w:rsidRPr="00B428EE" w:rsidRDefault="00B428EE" w:rsidP="00B428EE">
      <w:pPr>
        <w:ind w:left="372" w:firstLine="708"/>
        <w:jc w:val="center"/>
        <w:rPr>
          <w:i/>
          <w:iCs/>
        </w:rPr>
      </w:pPr>
      <w:r w:rsidRPr="000F5536">
        <w:rPr>
          <w:i/>
          <w:iCs/>
        </w:rPr>
        <w:t xml:space="preserve">Fig2. </w:t>
      </w:r>
      <w:r w:rsidRPr="00B428EE">
        <w:rPr>
          <w:i/>
          <w:iCs/>
        </w:rPr>
        <w:t>Panel general CSP 2024 de e</w:t>
      </w:r>
      <w:r>
        <w:rPr>
          <w:i/>
          <w:iCs/>
        </w:rPr>
        <w:t>stadísticas de costos por población.</w:t>
      </w:r>
    </w:p>
    <w:p w14:paraId="0E3BE95E" w14:textId="477D04E9" w:rsidR="000E3AA8" w:rsidRDefault="000E3AA8" w:rsidP="00B428EE">
      <w:pPr>
        <w:jc w:val="center"/>
      </w:pPr>
      <w:r>
        <w:rPr>
          <w:noProof/>
        </w:rPr>
        <w:drawing>
          <wp:inline distT="0" distB="0" distL="0" distR="0" wp14:anchorId="22322F92" wp14:editId="41CB3DFB">
            <wp:extent cx="4861560" cy="1917010"/>
            <wp:effectExtent l="0" t="0" r="0" b="7620"/>
            <wp:docPr id="25679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94053" name=""/>
                    <pic:cNvPicPr/>
                  </pic:nvPicPr>
                  <pic:blipFill>
                    <a:blip r:embed="rId7"/>
                    <a:stretch>
                      <a:fillRect/>
                    </a:stretch>
                  </pic:blipFill>
                  <pic:spPr>
                    <a:xfrm>
                      <a:off x="0" y="0"/>
                      <a:ext cx="4876897" cy="1923058"/>
                    </a:xfrm>
                    <a:prstGeom prst="rect">
                      <a:avLst/>
                    </a:prstGeom>
                  </pic:spPr>
                </pic:pic>
              </a:graphicData>
            </a:graphic>
          </wp:inline>
        </w:drawing>
      </w:r>
    </w:p>
    <w:p w14:paraId="05C7C801" w14:textId="5853445C" w:rsidR="00B428EE" w:rsidRPr="00B428EE" w:rsidRDefault="00B428EE" w:rsidP="00856BD6">
      <w:pPr>
        <w:jc w:val="center"/>
        <w:rPr>
          <w:i/>
          <w:iCs/>
        </w:rPr>
      </w:pPr>
      <w:r w:rsidRPr="00B428EE">
        <w:rPr>
          <w:i/>
          <w:iCs/>
        </w:rPr>
        <w:t>Fig</w:t>
      </w:r>
      <w:r>
        <w:rPr>
          <w:i/>
          <w:iCs/>
        </w:rPr>
        <w:t>3</w:t>
      </w:r>
      <w:r w:rsidRPr="00B428EE">
        <w:rPr>
          <w:i/>
          <w:iCs/>
        </w:rPr>
        <w:t xml:space="preserve">. </w:t>
      </w:r>
      <w:r>
        <w:rPr>
          <w:i/>
          <w:iCs/>
        </w:rPr>
        <w:t>Tabla de costos por mes y población CSP 2024</w:t>
      </w:r>
    </w:p>
    <w:p w14:paraId="5CD9FBD5" w14:textId="200C70AA" w:rsidR="000E3AA8" w:rsidRDefault="000E3AA8" w:rsidP="00B428EE">
      <w:pPr>
        <w:jc w:val="center"/>
      </w:pPr>
      <w:r>
        <w:rPr>
          <w:noProof/>
        </w:rPr>
        <w:lastRenderedPageBreak/>
        <w:drawing>
          <wp:inline distT="0" distB="0" distL="0" distR="0" wp14:anchorId="1FA208DD" wp14:editId="6AE48316">
            <wp:extent cx="4823460" cy="2303123"/>
            <wp:effectExtent l="0" t="0" r="0" b="2540"/>
            <wp:docPr id="154768056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80567" name="Picture 1" descr="A screenshot of a computer screen&#10;&#10;Description automatically generated"/>
                    <pic:cNvPicPr/>
                  </pic:nvPicPr>
                  <pic:blipFill>
                    <a:blip r:embed="rId8"/>
                    <a:stretch>
                      <a:fillRect/>
                    </a:stretch>
                  </pic:blipFill>
                  <pic:spPr>
                    <a:xfrm>
                      <a:off x="0" y="0"/>
                      <a:ext cx="4832656" cy="2307514"/>
                    </a:xfrm>
                    <a:prstGeom prst="rect">
                      <a:avLst/>
                    </a:prstGeom>
                  </pic:spPr>
                </pic:pic>
              </a:graphicData>
            </a:graphic>
          </wp:inline>
        </w:drawing>
      </w:r>
    </w:p>
    <w:p w14:paraId="77F1F856" w14:textId="577617E7" w:rsidR="00B428EE" w:rsidRPr="00B428EE" w:rsidRDefault="00B428EE" w:rsidP="00B428EE">
      <w:pPr>
        <w:ind w:left="372" w:firstLine="708"/>
        <w:jc w:val="center"/>
        <w:rPr>
          <w:i/>
          <w:iCs/>
        </w:rPr>
      </w:pPr>
      <w:r w:rsidRPr="00B428EE">
        <w:rPr>
          <w:i/>
          <w:iCs/>
        </w:rPr>
        <w:t>Fig</w:t>
      </w:r>
      <w:r>
        <w:rPr>
          <w:i/>
          <w:iCs/>
        </w:rPr>
        <w:t>4</w:t>
      </w:r>
      <w:r w:rsidRPr="00B428EE">
        <w:rPr>
          <w:i/>
          <w:iCs/>
        </w:rPr>
        <w:t xml:space="preserve">. </w:t>
      </w:r>
      <w:r>
        <w:rPr>
          <w:i/>
          <w:iCs/>
        </w:rPr>
        <w:t>Tabla de cantidades por mes y población CSP 2024</w:t>
      </w:r>
    </w:p>
    <w:p w14:paraId="32DC235A" w14:textId="25DCA650" w:rsidR="000E3AA8" w:rsidRDefault="000E3AA8" w:rsidP="00B428EE">
      <w:pPr>
        <w:jc w:val="center"/>
      </w:pPr>
      <w:r>
        <w:rPr>
          <w:noProof/>
        </w:rPr>
        <w:drawing>
          <wp:inline distT="0" distB="0" distL="0" distR="0" wp14:anchorId="4EDB5707" wp14:editId="09400927">
            <wp:extent cx="4823460" cy="2424283"/>
            <wp:effectExtent l="0" t="0" r="0" b="0"/>
            <wp:docPr id="135023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30576" name=""/>
                    <pic:cNvPicPr/>
                  </pic:nvPicPr>
                  <pic:blipFill>
                    <a:blip r:embed="rId9"/>
                    <a:stretch>
                      <a:fillRect/>
                    </a:stretch>
                  </pic:blipFill>
                  <pic:spPr>
                    <a:xfrm>
                      <a:off x="0" y="0"/>
                      <a:ext cx="4830059" cy="2427600"/>
                    </a:xfrm>
                    <a:prstGeom prst="rect">
                      <a:avLst/>
                    </a:prstGeom>
                  </pic:spPr>
                </pic:pic>
              </a:graphicData>
            </a:graphic>
          </wp:inline>
        </w:drawing>
      </w:r>
    </w:p>
    <w:p w14:paraId="1B589F87" w14:textId="6715CA1D" w:rsidR="00B428EE" w:rsidRDefault="00B428EE" w:rsidP="00B428EE">
      <w:pPr>
        <w:jc w:val="center"/>
        <w:rPr>
          <w:i/>
          <w:iCs/>
        </w:rPr>
      </w:pPr>
      <w:r w:rsidRPr="00B428EE">
        <w:rPr>
          <w:i/>
          <w:iCs/>
        </w:rPr>
        <w:t>Fig</w:t>
      </w:r>
      <w:r>
        <w:rPr>
          <w:i/>
          <w:iCs/>
        </w:rPr>
        <w:t>5</w:t>
      </w:r>
      <w:r w:rsidRPr="00B428EE">
        <w:rPr>
          <w:i/>
          <w:iCs/>
        </w:rPr>
        <w:t xml:space="preserve">. </w:t>
      </w:r>
      <w:r>
        <w:rPr>
          <w:i/>
          <w:iCs/>
        </w:rPr>
        <w:t>Gráfica de barras de costo por mes</w:t>
      </w:r>
    </w:p>
    <w:p w14:paraId="3F33FCCC" w14:textId="1186A290" w:rsidR="00B428EE" w:rsidRPr="00B428EE" w:rsidRDefault="00B428EE" w:rsidP="00B428EE">
      <w:pPr>
        <w:jc w:val="center"/>
        <w:rPr>
          <w:i/>
          <w:iCs/>
        </w:rPr>
      </w:pPr>
      <w:r>
        <w:rPr>
          <w:noProof/>
        </w:rPr>
        <w:drawing>
          <wp:inline distT="0" distB="0" distL="0" distR="0" wp14:anchorId="751729F4" wp14:editId="6C728283">
            <wp:extent cx="4831080" cy="2434125"/>
            <wp:effectExtent l="0" t="0" r="7620" b="4445"/>
            <wp:docPr id="1216300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00464" name=""/>
                    <pic:cNvPicPr/>
                  </pic:nvPicPr>
                  <pic:blipFill>
                    <a:blip r:embed="rId10"/>
                    <a:stretch>
                      <a:fillRect/>
                    </a:stretch>
                  </pic:blipFill>
                  <pic:spPr>
                    <a:xfrm>
                      <a:off x="0" y="0"/>
                      <a:ext cx="4837267" cy="2437242"/>
                    </a:xfrm>
                    <a:prstGeom prst="rect">
                      <a:avLst/>
                    </a:prstGeom>
                  </pic:spPr>
                </pic:pic>
              </a:graphicData>
            </a:graphic>
          </wp:inline>
        </w:drawing>
      </w:r>
    </w:p>
    <w:p w14:paraId="068C5092" w14:textId="35EEC35D" w:rsidR="000E3AA8" w:rsidRDefault="00B428EE" w:rsidP="00B428EE">
      <w:pPr>
        <w:ind w:left="372"/>
        <w:jc w:val="center"/>
        <w:rPr>
          <w:i/>
          <w:iCs/>
        </w:rPr>
      </w:pPr>
      <w:r w:rsidRPr="00B428EE">
        <w:rPr>
          <w:i/>
          <w:iCs/>
        </w:rPr>
        <w:lastRenderedPageBreak/>
        <w:t>Fi</w:t>
      </w:r>
      <w:r>
        <w:rPr>
          <w:i/>
          <w:iCs/>
        </w:rPr>
        <w:t>g6</w:t>
      </w:r>
      <w:r w:rsidRPr="00B428EE">
        <w:rPr>
          <w:i/>
          <w:iCs/>
        </w:rPr>
        <w:t xml:space="preserve">. </w:t>
      </w:r>
      <w:r>
        <w:rPr>
          <w:i/>
          <w:iCs/>
        </w:rPr>
        <w:t>Gráfica de barras de costo acumulado</w:t>
      </w:r>
      <w:r>
        <w:rPr>
          <w:noProof/>
        </w:rPr>
        <w:drawing>
          <wp:inline distT="0" distB="0" distL="0" distR="0" wp14:anchorId="46D09455" wp14:editId="064B7195">
            <wp:extent cx="4617720" cy="2579507"/>
            <wp:effectExtent l="0" t="0" r="0" b="0"/>
            <wp:docPr id="67656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60327" name=""/>
                    <pic:cNvPicPr/>
                  </pic:nvPicPr>
                  <pic:blipFill>
                    <a:blip r:embed="rId11"/>
                    <a:stretch>
                      <a:fillRect/>
                    </a:stretch>
                  </pic:blipFill>
                  <pic:spPr>
                    <a:xfrm>
                      <a:off x="0" y="0"/>
                      <a:ext cx="4626891" cy="2584630"/>
                    </a:xfrm>
                    <a:prstGeom prst="rect">
                      <a:avLst/>
                    </a:prstGeom>
                  </pic:spPr>
                </pic:pic>
              </a:graphicData>
            </a:graphic>
          </wp:inline>
        </w:drawing>
      </w:r>
    </w:p>
    <w:p w14:paraId="44D4B2CD" w14:textId="77777777" w:rsidR="00B428EE" w:rsidRDefault="00B428EE" w:rsidP="00B428EE">
      <w:pPr>
        <w:jc w:val="center"/>
        <w:rPr>
          <w:i/>
          <w:iCs/>
        </w:rPr>
      </w:pPr>
      <w:r w:rsidRPr="00B428EE">
        <w:rPr>
          <w:i/>
          <w:iCs/>
        </w:rPr>
        <w:t>Fi</w:t>
      </w:r>
      <w:r>
        <w:rPr>
          <w:i/>
          <w:iCs/>
        </w:rPr>
        <w:t>g7</w:t>
      </w:r>
      <w:r w:rsidRPr="00B428EE">
        <w:rPr>
          <w:i/>
          <w:iCs/>
        </w:rPr>
        <w:t>. Panel general CSP 2024 de e</w:t>
      </w:r>
      <w:r>
        <w:rPr>
          <w:i/>
          <w:iCs/>
        </w:rPr>
        <w:t>stadísticas de costos por ubicación.</w:t>
      </w:r>
    </w:p>
    <w:p w14:paraId="06B78D0A" w14:textId="5F9DD3D6" w:rsidR="000E3AA8" w:rsidRDefault="00B428EE" w:rsidP="00B428EE">
      <w:pPr>
        <w:jc w:val="center"/>
        <w:rPr>
          <w:i/>
          <w:iCs/>
        </w:rPr>
      </w:pPr>
      <w:r>
        <w:rPr>
          <w:noProof/>
        </w:rPr>
        <w:drawing>
          <wp:inline distT="0" distB="0" distL="0" distR="0" wp14:anchorId="51DD659B" wp14:editId="07AF630B">
            <wp:extent cx="4853940" cy="1907415"/>
            <wp:effectExtent l="0" t="0" r="3810" b="0"/>
            <wp:docPr id="119646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65674" name=""/>
                    <pic:cNvPicPr/>
                  </pic:nvPicPr>
                  <pic:blipFill>
                    <a:blip r:embed="rId12"/>
                    <a:stretch>
                      <a:fillRect/>
                    </a:stretch>
                  </pic:blipFill>
                  <pic:spPr>
                    <a:xfrm>
                      <a:off x="0" y="0"/>
                      <a:ext cx="4867255" cy="1912647"/>
                    </a:xfrm>
                    <a:prstGeom prst="rect">
                      <a:avLst/>
                    </a:prstGeom>
                  </pic:spPr>
                </pic:pic>
              </a:graphicData>
            </a:graphic>
          </wp:inline>
        </w:drawing>
      </w:r>
    </w:p>
    <w:p w14:paraId="516481D9" w14:textId="2BBC119F" w:rsidR="00B428EE" w:rsidRPr="00B428EE" w:rsidRDefault="00B428EE" w:rsidP="00B428EE">
      <w:pPr>
        <w:jc w:val="center"/>
        <w:rPr>
          <w:i/>
          <w:iCs/>
        </w:rPr>
      </w:pPr>
      <w:r w:rsidRPr="00B428EE">
        <w:rPr>
          <w:i/>
          <w:iCs/>
        </w:rPr>
        <w:t>Fi</w:t>
      </w:r>
      <w:r>
        <w:rPr>
          <w:i/>
          <w:iCs/>
        </w:rPr>
        <w:t>g8</w:t>
      </w:r>
      <w:r w:rsidRPr="00B428EE">
        <w:rPr>
          <w:i/>
          <w:iCs/>
        </w:rPr>
        <w:t xml:space="preserve">. </w:t>
      </w:r>
      <w:r w:rsidR="00856BD6">
        <w:rPr>
          <w:i/>
          <w:iCs/>
        </w:rPr>
        <w:t>Tabla de costos por ubicación y mes</w:t>
      </w:r>
      <w:r>
        <w:rPr>
          <w:i/>
          <w:iCs/>
        </w:rPr>
        <w:t>.</w:t>
      </w:r>
    </w:p>
    <w:p w14:paraId="70C495BB" w14:textId="3F82F320" w:rsidR="00B428EE" w:rsidRDefault="00B428EE" w:rsidP="00856BD6">
      <w:pPr>
        <w:jc w:val="center"/>
      </w:pPr>
      <w:r>
        <w:rPr>
          <w:noProof/>
        </w:rPr>
        <w:drawing>
          <wp:inline distT="0" distB="0" distL="0" distR="0" wp14:anchorId="1DB5E62C" wp14:editId="3C27469E">
            <wp:extent cx="4503420" cy="2666995"/>
            <wp:effectExtent l="0" t="0" r="0" b="635"/>
            <wp:docPr id="6287072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07207" name="Picture 1" descr="A screenshot of a computer&#10;&#10;Description automatically generated"/>
                    <pic:cNvPicPr/>
                  </pic:nvPicPr>
                  <pic:blipFill>
                    <a:blip r:embed="rId13"/>
                    <a:stretch>
                      <a:fillRect/>
                    </a:stretch>
                  </pic:blipFill>
                  <pic:spPr>
                    <a:xfrm>
                      <a:off x="0" y="0"/>
                      <a:ext cx="4511471" cy="2671763"/>
                    </a:xfrm>
                    <a:prstGeom prst="rect">
                      <a:avLst/>
                    </a:prstGeom>
                  </pic:spPr>
                </pic:pic>
              </a:graphicData>
            </a:graphic>
          </wp:inline>
        </w:drawing>
      </w:r>
    </w:p>
    <w:p w14:paraId="7D32000B" w14:textId="77777777" w:rsidR="00856BD6" w:rsidRDefault="00856BD6" w:rsidP="00856BD6">
      <w:pPr>
        <w:jc w:val="center"/>
        <w:rPr>
          <w:i/>
          <w:iCs/>
        </w:rPr>
      </w:pPr>
      <w:r w:rsidRPr="00B428EE">
        <w:rPr>
          <w:i/>
          <w:iCs/>
        </w:rPr>
        <w:lastRenderedPageBreak/>
        <w:t>Fi</w:t>
      </w:r>
      <w:r>
        <w:rPr>
          <w:i/>
          <w:iCs/>
        </w:rPr>
        <w:t>g9</w:t>
      </w:r>
      <w:r w:rsidRPr="00B428EE">
        <w:rPr>
          <w:i/>
          <w:iCs/>
        </w:rPr>
        <w:t xml:space="preserve">. </w:t>
      </w:r>
      <w:r>
        <w:rPr>
          <w:i/>
          <w:iCs/>
        </w:rPr>
        <w:t>Tabla de cantidades por ubicación y mes.</w:t>
      </w:r>
    </w:p>
    <w:p w14:paraId="572C4312" w14:textId="3DB2534A" w:rsidR="000E3AA8" w:rsidRDefault="00B428EE" w:rsidP="00856BD6">
      <w:pPr>
        <w:jc w:val="center"/>
        <w:rPr>
          <w:i/>
          <w:iCs/>
        </w:rPr>
      </w:pPr>
      <w:r>
        <w:rPr>
          <w:noProof/>
        </w:rPr>
        <w:drawing>
          <wp:inline distT="0" distB="0" distL="0" distR="0" wp14:anchorId="07A73BA6" wp14:editId="55A0343A">
            <wp:extent cx="5612130" cy="3138170"/>
            <wp:effectExtent l="0" t="0" r="7620" b="5080"/>
            <wp:docPr id="303870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70254" name="Picture 1" descr="A screenshot of a computer&#10;&#10;Description automatically generated"/>
                    <pic:cNvPicPr/>
                  </pic:nvPicPr>
                  <pic:blipFill>
                    <a:blip r:embed="rId14"/>
                    <a:stretch>
                      <a:fillRect/>
                    </a:stretch>
                  </pic:blipFill>
                  <pic:spPr>
                    <a:xfrm>
                      <a:off x="0" y="0"/>
                      <a:ext cx="5612130" cy="3138170"/>
                    </a:xfrm>
                    <a:prstGeom prst="rect">
                      <a:avLst/>
                    </a:prstGeom>
                  </pic:spPr>
                </pic:pic>
              </a:graphicData>
            </a:graphic>
          </wp:inline>
        </w:drawing>
      </w:r>
    </w:p>
    <w:p w14:paraId="791F7683" w14:textId="313BED50" w:rsidR="00856BD6" w:rsidRDefault="00856BD6" w:rsidP="00856BD6">
      <w:pPr>
        <w:jc w:val="center"/>
        <w:rPr>
          <w:i/>
          <w:iCs/>
        </w:rPr>
      </w:pPr>
      <w:r w:rsidRPr="00B428EE">
        <w:rPr>
          <w:i/>
          <w:iCs/>
        </w:rPr>
        <w:t>Fi</w:t>
      </w:r>
      <w:r>
        <w:rPr>
          <w:i/>
          <w:iCs/>
        </w:rPr>
        <w:t>g10</w:t>
      </w:r>
      <w:r w:rsidRPr="00B428EE">
        <w:rPr>
          <w:i/>
          <w:iCs/>
        </w:rPr>
        <w:t xml:space="preserve">. </w:t>
      </w:r>
      <w:r w:rsidR="00250613">
        <w:rPr>
          <w:i/>
          <w:iCs/>
        </w:rPr>
        <w:t>Gráfico</w:t>
      </w:r>
      <w:r>
        <w:rPr>
          <w:i/>
          <w:iCs/>
        </w:rPr>
        <w:t xml:space="preserve"> de barras de costo por zona.</w:t>
      </w:r>
    </w:p>
    <w:p w14:paraId="591AACDE" w14:textId="7D6B037D" w:rsidR="00856BD6" w:rsidRPr="000D07A3" w:rsidRDefault="00856BD6" w:rsidP="00856BD6">
      <w:pPr>
        <w:pStyle w:val="Prrafodelista"/>
        <w:numPr>
          <w:ilvl w:val="0"/>
          <w:numId w:val="2"/>
        </w:numPr>
        <w:jc w:val="both"/>
      </w:pPr>
      <w:proofErr w:type="spellStart"/>
      <w:r w:rsidRPr="000D07A3">
        <w:t>Dashboard</w:t>
      </w:r>
      <w:proofErr w:type="spellEnd"/>
      <w:r w:rsidRPr="000D07A3">
        <w:t xml:space="preserve"> en </w:t>
      </w:r>
      <w:proofErr w:type="spellStart"/>
      <w:r w:rsidRPr="000D07A3">
        <w:t>Power</w:t>
      </w:r>
      <w:proofErr w:type="spellEnd"/>
      <w:r w:rsidRPr="000D07A3">
        <w:t xml:space="preserve"> BI sobre la</w:t>
      </w:r>
      <w:r>
        <w:t xml:space="preserve"> disponibilidad de medidas y medidas asignadas en el marco del plan democracia 2023 con discriminación por tipo de medida, corporación y departamento, mapa de calor para determinar los lugares donde se asignaron mayor cantidad de medidas duras y gráficas de barras para comparativas de medidas asignadas vs disponibles por departamento.</w:t>
      </w:r>
    </w:p>
    <w:p w14:paraId="6F66A5E0" w14:textId="203E867F" w:rsidR="00856BD6" w:rsidRDefault="00856BD6" w:rsidP="00856BD6">
      <w:pPr>
        <w:jc w:val="center"/>
      </w:pPr>
      <w:r>
        <w:rPr>
          <w:noProof/>
        </w:rPr>
        <w:drawing>
          <wp:inline distT="0" distB="0" distL="0" distR="0" wp14:anchorId="19BA7AB3" wp14:editId="2201E039">
            <wp:extent cx="4933333" cy="2866667"/>
            <wp:effectExtent l="0" t="0" r="635" b="0"/>
            <wp:docPr id="165634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47988" name=""/>
                    <pic:cNvPicPr/>
                  </pic:nvPicPr>
                  <pic:blipFill>
                    <a:blip r:embed="rId15"/>
                    <a:stretch>
                      <a:fillRect/>
                    </a:stretch>
                  </pic:blipFill>
                  <pic:spPr>
                    <a:xfrm>
                      <a:off x="0" y="0"/>
                      <a:ext cx="4933333" cy="2866667"/>
                    </a:xfrm>
                    <a:prstGeom prst="rect">
                      <a:avLst/>
                    </a:prstGeom>
                  </pic:spPr>
                </pic:pic>
              </a:graphicData>
            </a:graphic>
          </wp:inline>
        </w:drawing>
      </w:r>
    </w:p>
    <w:p w14:paraId="23F9F63F" w14:textId="66D3A02E" w:rsidR="00856BD6" w:rsidRPr="00856BD6" w:rsidRDefault="00856BD6" w:rsidP="00856BD6">
      <w:pPr>
        <w:jc w:val="center"/>
        <w:rPr>
          <w:i/>
          <w:iCs/>
          <w:lang w:val="en-US"/>
        </w:rPr>
      </w:pPr>
      <w:r w:rsidRPr="00B428EE">
        <w:rPr>
          <w:i/>
          <w:iCs/>
          <w:lang w:val="en-US"/>
        </w:rPr>
        <w:t xml:space="preserve">Fig1. Dashboard </w:t>
      </w:r>
      <w:proofErr w:type="spellStart"/>
      <w:r w:rsidRPr="00B428EE">
        <w:rPr>
          <w:i/>
          <w:iCs/>
          <w:lang w:val="en-US"/>
        </w:rPr>
        <w:t>en</w:t>
      </w:r>
      <w:proofErr w:type="spellEnd"/>
      <w:r w:rsidRPr="00B428EE">
        <w:rPr>
          <w:i/>
          <w:iCs/>
          <w:lang w:val="en-US"/>
        </w:rPr>
        <w:t xml:space="preserve"> Power BI plan </w:t>
      </w:r>
      <w:proofErr w:type="spellStart"/>
      <w:r w:rsidRPr="00B428EE">
        <w:rPr>
          <w:i/>
          <w:iCs/>
          <w:lang w:val="en-US"/>
        </w:rPr>
        <w:t>democracia</w:t>
      </w:r>
      <w:proofErr w:type="spellEnd"/>
      <w:r w:rsidRPr="00B428EE">
        <w:rPr>
          <w:i/>
          <w:iCs/>
          <w:lang w:val="en-US"/>
        </w:rPr>
        <w:t xml:space="preserve"> 2024</w:t>
      </w:r>
      <w:bookmarkEnd w:id="0"/>
    </w:p>
    <w:sectPr w:rsidR="00856BD6" w:rsidRPr="00856B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644CA"/>
    <w:multiLevelType w:val="hybridMultilevel"/>
    <w:tmpl w:val="6016C9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7584AD7"/>
    <w:multiLevelType w:val="hybridMultilevel"/>
    <w:tmpl w:val="9334CE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35F9612C"/>
    <w:multiLevelType w:val="multilevel"/>
    <w:tmpl w:val="FAE0105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 w15:restartNumberingAfterBreak="0">
    <w:nsid w:val="3F1B3254"/>
    <w:multiLevelType w:val="hybridMultilevel"/>
    <w:tmpl w:val="029C6BE4"/>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4" w15:restartNumberingAfterBreak="0">
    <w:nsid w:val="49976442"/>
    <w:multiLevelType w:val="hybridMultilevel"/>
    <w:tmpl w:val="EFA068E2"/>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5" w15:restartNumberingAfterBreak="0">
    <w:nsid w:val="567512FB"/>
    <w:multiLevelType w:val="multilevel"/>
    <w:tmpl w:val="25D49584"/>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758C3A5F"/>
    <w:multiLevelType w:val="multilevel"/>
    <w:tmpl w:val="25D49584"/>
    <w:lvl w:ilvl="0">
      <w:start w:val="1"/>
      <w:numFmt w:val="decimal"/>
      <w:lvlText w:val="%1."/>
      <w:lvlJc w:val="left"/>
      <w:pPr>
        <w:ind w:left="644"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7A252DEA"/>
    <w:multiLevelType w:val="hybridMultilevel"/>
    <w:tmpl w:val="7DEC3B08"/>
    <w:lvl w:ilvl="0" w:tplc="8B501D52">
      <w:start w:val="1"/>
      <w:numFmt w:val="bullet"/>
      <w:lvlText w:val=""/>
      <w:lvlJc w:val="left"/>
      <w:pPr>
        <w:ind w:left="1440" w:hanging="360"/>
      </w:pPr>
      <w:rPr>
        <w:rFonts w:ascii="Symbol" w:hAnsi="Symbol" w:hint="default"/>
        <w:b w:val="0"/>
        <w:bCs w:val="0"/>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num w:numId="1" w16cid:durableId="2068187884">
    <w:abstractNumId w:val="0"/>
  </w:num>
  <w:num w:numId="2" w16cid:durableId="1077940900">
    <w:abstractNumId w:val="6"/>
  </w:num>
  <w:num w:numId="3" w16cid:durableId="1316254120">
    <w:abstractNumId w:val="5"/>
  </w:num>
  <w:num w:numId="4" w16cid:durableId="5503897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471077">
    <w:abstractNumId w:val="3"/>
  </w:num>
  <w:num w:numId="6" w16cid:durableId="1300499773">
    <w:abstractNumId w:val="7"/>
  </w:num>
  <w:num w:numId="7" w16cid:durableId="1291934353">
    <w:abstractNumId w:val="1"/>
  </w:num>
  <w:num w:numId="8" w16cid:durableId="908999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CB2"/>
    <w:rsid w:val="000D07A3"/>
    <w:rsid w:val="000E3AA8"/>
    <w:rsid w:val="000F5536"/>
    <w:rsid w:val="00172156"/>
    <w:rsid w:val="00250613"/>
    <w:rsid w:val="002D0B5C"/>
    <w:rsid w:val="002E57CA"/>
    <w:rsid w:val="00301A5A"/>
    <w:rsid w:val="003E7E01"/>
    <w:rsid w:val="0043205F"/>
    <w:rsid w:val="004532FA"/>
    <w:rsid w:val="005F5951"/>
    <w:rsid w:val="006413B2"/>
    <w:rsid w:val="006D09B1"/>
    <w:rsid w:val="00807DFF"/>
    <w:rsid w:val="00856BD6"/>
    <w:rsid w:val="008C2291"/>
    <w:rsid w:val="00923AA9"/>
    <w:rsid w:val="00976EBD"/>
    <w:rsid w:val="00B428EE"/>
    <w:rsid w:val="00C7311A"/>
    <w:rsid w:val="00CA5ECE"/>
    <w:rsid w:val="00CB5C1A"/>
    <w:rsid w:val="00D7177B"/>
    <w:rsid w:val="00DA6355"/>
    <w:rsid w:val="00DC0000"/>
    <w:rsid w:val="00DC3DD9"/>
    <w:rsid w:val="00FD3C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9C813"/>
  <w15:chartTrackingRefBased/>
  <w15:docId w15:val="{F911BD4A-6D9A-4EB1-93D8-2D2F66483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BD6"/>
  </w:style>
  <w:style w:type="paragraph" w:styleId="Ttulo1">
    <w:name w:val="heading 1"/>
    <w:basedOn w:val="Normal"/>
    <w:next w:val="Normal"/>
    <w:link w:val="Ttulo1Car"/>
    <w:uiPriority w:val="9"/>
    <w:qFormat/>
    <w:rsid w:val="00FD3C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D3C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D3CB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D3CB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D3CB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D3C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D3C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D3C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D3C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3CB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D3CB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D3CB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D3CB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D3CB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D3C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D3C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D3C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D3CB2"/>
    <w:rPr>
      <w:rFonts w:eastAsiaTheme="majorEastAsia" w:cstheme="majorBidi"/>
      <w:color w:val="272727" w:themeColor="text1" w:themeTint="D8"/>
    </w:rPr>
  </w:style>
  <w:style w:type="paragraph" w:styleId="Ttulo">
    <w:name w:val="Title"/>
    <w:basedOn w:val="Normal"/>
    <w:next w:val="Normal"/>
    <w:link w:val="TtuloCar"/>
    <w:uiPriority w:val="10"/>
    <w:qFormat/>
    <w:rsid w:val="00FD3C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D3C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D3C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D3C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D3CB2"/>
    <w:pPr>
      <w:spacing w:before="160"/>
      <w:jc w:val="center"/>
    </w:pPr>
    <w:rPr>
      <w:i/>
      <w:iCs/>
      <w:color w:val="404040" w:themeColor="text1" w:themeTint="BF"/>
    </w:rPr>
  </w:style>
  <w:style w:type="character" w:customStyle="1" w:styleId="CitaCar">
    <w:name w:val="Cita Car"/>
    <w:basedOn w:val="Fuentedeprrafopredeter"/>
    <w:link w:val="Cita"/>
    <w:uiPriority w:val="29"/>
    <w:rsid w:val="00FD3CB2"/>
    <w:rPr>
      <w:i/>
      <w:iCs/>
      <w:color w:val="404040" w:themeColor="text1" w:themeTint="BF"/>
    </w:rPr>
  </w:style>
  <w:style w:type="paragraph" w:styleId="Prrafodelista">
    <w:name w:val="List Paragraph"/>
    <w:basedOn w:val="Normal"/>
    <w:uiPriority w:val="34"/>
    <w:qFormat/>
    <w:rsid w:val="00FD3CB2"/>
    <w:pPr>
      <w:ind w:left="720"/>
      <w:contextualSpacing/>
    </w:pPr>
  </w:style>
  <w:style w:type="character" w:styleId="nfasisintenso">
    <w:name w:val="Intense Emphasis"/>
    <w:basedOn w:val="Fuentedeprrafopredeter"/>
    <w:uiPriority w:val="21"/>
    <w:qFormat/>
    <w:rsid w:val="00FD3CB2"/>
    <w:rPr>
      <w:i/>
      <w:iCs/>
      <w:color w:val="2F5496" w:themeColor="accent1" w:themeShade="BF"/>
    </w:rPr>
  </w:style>
  <w:style w:type="paragraph" w:styleId="Citadestacada">
    <w:name w:val="Intense Quote"/>
    <w:basedOn w:val="Normal"/>
    <w:next w:val="Normal"/>
    <w:link w:val="CitadestacadaCar"/>
    <w:uiPriority w:val="30"/>
    <w:qFormat/>
    <w:rsid w:val="00FD3C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D3CB2"/>
    <w:rPr>
      <w:i/>
      <w:iCs/>
      <w:color w:val="2F5496" w:themeColor="accent1" w:themeShade="BF"/>
    </w:rPr>
  </w:style>
  <w:style w:type="character" w:styleId="Referenciaintensa">
    <w:name w:val="Intense Reference"/>
    <w:basedOn w:val="Fuentedeprrafopredeter"/>
    <w:uiPriority w:val="32"/>
    <w:qFormat/>
    <w:rsid w:val="00FD3CB2"/>
    <w:rPr>
      <w:b/>
      <w:bCs/>
      <w:smallCaps/>
      <w:color w:val="2F5496" w:themeColor="accent1" w:themeShade="BF"/>
      <w:spacing w:val="5"/>
    </w:rPr>
  </w:style>
  <w:style w:type="character" w:styleId="Hipervnculo">
    <w:name w:val="Hyperlink"/>
    <w:basedOn w:val="Fuentedeprrafopredeter"/>
    <w:uiPriority w:val="99"/>
    <w:unhideWhenUsed/>
    <w:rsid w:val="000F5536"/>
    <w:rPr>
      <w:color w:val="0563C1" w:themeColor="hyperlink"/>
      <w:u w:val="single"/>
    </w:rPr>
  </w:style>
  <w:style w:type="character" w:styleId="Mencinsinresolver">
    <w:name w:val="Unresolved Mention"/>
    <w:basedOn w:val="Fuentedeprrafopredeter"/>
    <w:uiPriority w:val="99"/>
    <w:semiHidden/>
    <w:unhideWhenUsed/>
    <w:rsid w:val="000F5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15388">
      <w:bodyDiv w:val="1"/>
      <w:marLeft w:val="0"/>
      <w:marRight w:val="0"/>
      <w:marTop w:val="0"/>
      <w:marBottom w:val="0"/>
      <w:divBdr>
        <w:top w:val="none" w:sz="0" w:space="0" w:color="auto"/>
        <w:left w:val="none" w:sz="0" w:space="0" w:color="auto"/>
        <w:bottom w:val="none" w:sz="0" w:space="0" w:color="auto"/>
        <w:right w:val="none" w:sz="0" w:space="0" w:color="auto"/>
      </w:divBdr>
    </w:div>
    <w:div w:id="118690319">
      <w:bodyDiv w:val="1"/>
      <w:marLeft w:val="0"/>
      <w:marRight w:val="0"/>
      <w:marTop w:val="0"/>
      <w:marBottom w:val="0"/>
      <w:divBdr>
        <w:top w:val="none" w:sz="0" w:space="0" w:color="auto"/>
        <w:left w:val="none" w:sz="0" w:space="0" w:color="auto"/>
        <w:bottom w:val="none" w:sz="0" w:space="0" w:color="auto"/>
        <w:right w:val="none" w:sz="0" w:space="0" w:color="auto"/>
      </w:divBdr>
    </w:div>
    <w:div w:id="229849186">
      <w:bodyDiv w:val="1"/>
      <w:marLeft w:val="0"/>
      <w:marRight w:val="0"/>
      <w:marTop w:val="0"/>
      <w:marBottom w:val="0"/>
      <w:divBdr>
        <w:top w:val="none" w:sz="0" w:space="0" w:color="auto"/>
        <w:left w:val="none" w:sz="0" w:space="0" w:color="auto"/>
        <w:bottom w:val="none" w:sz="0" w:space="0" w:color="auto"/>
        <w:right w:val="none" w:sz="0" w:space="0" w:color="auto"/>
      </w:divBdr>
    </w:div>
    <w:div w:id="595406305">
      <w:bodyDiv w:val="1"/>
      <w:marLeft w:val="0"/>
      <w:marRight w:val="0"/>
      <w:marTop w:val="0"/>
      <w:marBottom w:val="0"/>
      <w:divBdr>
        <w:top w:val="none" w:sz="0" w:space="0" w:color="auto"/>
        <w:left w:val="none" w:sz="0" w:space="0" w:color="auto"/>
        <w:bottom w:val="none" w:sz="0" w:space="0" w:color="auto"/>
        <w:right w:val="none" w:sz="0" w:space="0" w:color="auto"/>
      </w:divBdr>
    </w:div>
    <w:div w:id="634525759">
      <w:bodyDiv w:val="1"/>
      <w:marLeft w:val="0"/>
      <w:marRight w:val="0"/>
      <w:marTop w:val="0"/>
      <w:marBottom w:val="0"/>
      <w:divBdr>
        <w:top w:val="none" w:sz="0" w:space="0" w:color="auto"/>
        <w:left w:val="none" w:sz="0" w:space="0" w:color="auto"/>
        <w:bottom w:val="none" w:sz="0" w:space="0" w:color="auto"/>
        <w:right w:val="none" w:sz="0" w:space="0" w:color="auto"/>
      </w:divBdr>
    </w:div>
    <w:div w:id="698356707">
      <w:bodyDiv w:val="1"/>
      <w:marLeft w:val="0"/>
      <w:marRight w:val="0"/>
      <w:marTop w:val="0"/>
      <w:marBottom w:val="0"/>
      <w:divBdr>
        <w:top w:val="none" w:sz="0" w:space="0" w:color="auto"/>
        <w:left w:val="none" w:sz="0" w:space="0" w:color="auto"/>
        <w:bottom w:val="none" w:sz="0" w:space="0" w:color="auto"/>
        <w:right w:val="none" w:sz="0" w:space="0" w:color="auto"/>
      </w:divBdr>
    </w:div>
    <w:div w:id="713772708">
      <w:bodyDiv w:val="1"/>
      <w:marLeft w:val="0"/>
      <w:marRight w:val="0"/>
      <w:marTop w:val="0"/>
      <w:marBottom w:val="0"/>
      <w:divBdr>
        <w:top w:val="none" w:sz="0" w:space="0" w:color="auto"/>
        <w:left w:val="none" w:sz="0" w:space="0" w:color="auto"/>
        <w:bottom w:val="none" w:sz="0" w:space="0" w:color="auto"/>
        <w:right w:val="none" w:sz="0" w:space="0" w:color="auto"/>
      </w:divBdr>
    </w:div>
    <w:div w:id="892891605">
      <w:bodyDiv w:val="1"/>
      <w:marLeft w:val="0"/>
      <w:marRight w:val="0"/>
      <w:marTop w:val="0"/>
      <w:marBottom w:val="0"/>
      <w:divBdr>
        <w:top w:val="none" w:sz="0" w:space="0" w:color="auto"/>
        <w:left w:val="none" w:sz="0" w:space="0" w:color="auto"/>
        <w:bottom w:val="none" w:sz="0" w:space="0" w:color="auto"/>
        <w:right w:val="none" w:sz="0" w:space="0" w:color="auto"/>
      </w:divBdr>
    </w:div>
    <w:div w:id="1305624455">
      <w:bodyDiv w:val="1"/>
      <w:marLeft w:val="0"/>
      <w:marRight w:val="0"/>
      <w:marTop w:val="0"/>
      <w:marBottom w:val="0"/>
      <w:divBdr>
        <w:top w:val="none" w:sz="0" w:space="0" w:color="auto"/>
        <w:left w:val="none" w:sz="0" w:space="0" w:color="auto"/>
        <w:bottom w:val="none" w:sz="0" w:space="0" w:color="auto"/>
        <w:right w:val="none" w:sz="0" w:space="0" w:color="auto"/>
      </w:divBdr>
    </w:div>
    <w:div w:id="1459643334">
      <w:bodyDiv w:val="1"/>
      <w:marLeft w:val="0"/>
      <w:marRight w:val="0"/>
      <w:marTop w:val="0"/>
      <w:marBottom w:val="0"/>
      <w:divBdr>
        <w:top w:val="none" w:sz="0" w:space="0" w:color="auto"/>
        <w:left w:val="none" w:sz="0" w:space="0" w:color="auto"/>
        <w:bottom w:val="none" w:sz="0" w:space="0" w:color="auto"/>
        <w:right w:val="none" w:sz="0" w:space="0" w:color="auto"/>
      </w:divBdr>
    </w:div>
    <w:div w:id="1863591276">
      <w:bodyDiv w:val="1"/>
      <w:marLeft w:val="0"/>
      <w:marRight w:val="0"/>
      <w:marTop w:val="0"/>
      <w:marBottom w:val="0"/>
      <w:divBdr>
        <w:top w:val="none" w:sz="0" w:space="0" w:color="auto"/>
        <w:left w:val="none" w:sz="0" w:space="0" w:color="auto"/>
        <w:bottom w:val="none" w:sz="0" w:space="0" w:color="auto"/>
        <w:right w:val="none" w:sz="0" w:space="0" w:color="auto"/>
      </w:divBdr>
    </w:div>
    <w:div w:id="1929384093">
      <w:bodyDiv w:val="1"/>
      <w:marLeft w:val="0"/>
      <w:marRight w:val="0"/>
      <w:marTop w:val="0"/>
      <w:marBottom w:val="0"/>
      <w:divBdr>
        <w:top w:val="none" w:sz="0" w:space="0" w:color="auto"/>
        <w:left w:val="none" w:sz="0" w:space="0" w:color="auto"/>
        <w:bottom w:val="none" w:sz="0" w:space="0" w:color="auto"/>
        <w:right w:val="none" w:sz="0" w:space="0" w:color="auto"/>
      </w:divBdr>
    </w:div>
    <w:div w:id="1948077975">
      <w:bodyDiv w:val="1"/>
      <w:marLeft w:val="0"/>
      <w:marRight w:val="0"/>
      <w:marTop w:val="0"/>
      <w:marBottom w:val="0"/>
      <w:divBdr>
        <w:top w:val="none" w:sz="0" w:space="0" w:color="auto"/>
        <w:left w:val="none" w:sz="0" w:space="0" w:color="auto"/>
        <w:bottom w:val="none" w:sz="0" w:space="0" w:color="auto"/>
        <w:right w:val="none" w:sz="0" w:space="0" w:color="auto"/>
      </w:divBdr>
    </w:div>
    <w:div w:id="1962880108">
      <w:bodyDiv w:val="1"/>
      <w:marLeft w:val="0"/>
      <w:marRight w:val="0"/>
      <w:marTop w:val="0"/>
      <w:marBottom w:val="0"/>
      <w:divBdr>
        <w:top w:val="none" w:sz="0" w:space="0" w:color="auto"/>
        <w:left w:val="none" w:sz="0" w:space="0" w:color="auto"/>
        <w:bottom w:val="none" w:sz="0" w:space="0" w:color="auto"/>
        <w:right w:val="none" w:sz="0" w:space="0" w:color="auto"/>
      </w:divBdr>
    </w:div>
    <w:div w:id="210306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lcf76f155ced4ddcb4097134ff3c332f xmlns="b61d6a7d-9cff-4fa8-ac7e-c8e11781a32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8B17559-88B1-44AA-8BB7-3265F560D911}">
  <ds:schemaRefs>
    <ds:schemaRef ds:uri="http://schemas.openxmlformats.org/officeDocument/2006/bibliography"/>
  </ds:schemaRefs>
</ds:datastoreItem>
</file>

<file path=customXml/itemProps2.xml><?xml version="1.0" encoding="utf-8"?>
<ds:datastoreItem xmlns:ds="http://schemas.openxmlformats.org/officeDocument/2006/customXml" ds:itemID="{AB37DC4B-3933-4203-9901-0ABD5EC2586B}"/>
</file>

<file path=customXml/itemProps3.xml><?xml version="1.0" encoding="utf-8"?>
<ds:datastoreItem xmlns:ds="http://schemas.openxmlformats.org/officeDocument/2006/customXml" ds:itemID="{6E7A9910-A9D6-455C-8B9C-A540661A9D0B}"/>
</file>

<file path=customXml/itemProps4.xml><?xml version="1.0" encoding="utf-8"?>
<ds:datastoreItem xmlns:ds="http://schemas.openxmlformats.org/officeDocument/2006/customXml" ds:itemID="{A72B5B85-B61C-4C66-88DB-3E4F143CD040}"/>
</file>

<file path=docProps/app.xml><?xml version="1.0" encoding="utf-8"?>
<Properties xmlns="http://schemas.openxmlformats.org/officeDocument/2006/extended-properties" xmlns:vt="http://schemas.openxmlformats.org/officeDocument/2006/docPropsVTypes">
  <Template>Normal</Template>
  <TotalTime>6</TotalTime>
  <Pages>5</Pages>
  <Words>751</Words>
  <Characters>4131</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Ivan Amaya Mesa</dc:creator>
  <cp:keywords/>
  <dc:description/>
  <cp:lastModifiedBy>Sara Maria Jose Silva Mendoza</cp:lastModifiedBy>
  <cp:revision>3</cp:revision>
  <dcterms:created xsi:type="dcterms:W3CDTF">2025-04-02T16:12:00Z</dcterms:created>
  <dcterms:modified xsi:type="dcterms:W3CDTF">2025-04-02T16:13:00Z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ies>
</file>