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F02BB9">
      <w:pPr>
        <w:rPr>
          <w:lang w:val="es-ES"/>
        </w:rPr>
      </w:pPr>
      <w:r>
        <w:rPr>
          <w:lang w:val="es-ES"/>
        </w:rPr>
        <w:t>URL Caracterización de Usuarios UNP 2023</w:t>
      </w:r>
    </w:p>
    <w:p w:rsidR="00F02BB9" w:rsidRDefault="00F02BB9">
      <w:pPr>
        <w:rPr>
          <w:lang w:val="es-ES"/>
        </w:rPr>
      </w:pPr>
      <w:hyperlink r:id="rId4" w:history="1">
        <w:r w:rsidRPr="00F02BB9">
          <w:rPr>
            <w:rStyle w:val="Hipervnculo"/>
            <w:lang w:val="es-ES"/>
          </w:rPr>
          <w:t>https://www.unp.gov.co/wp-content/uploads/2024/12/GSC-CA-02-V3-Caracterizacion-de-Usuarios-Vigencia-2023.pdf</w:t>
        </w:r>
      </w:hyperlink>
      <w:bookmarkStart w:id="0" w:name="_GoBack"/>
      <w:bookmarkEnd w:id="0"/>
    </w:p>
    <w:sectPr w:rsidR="00F02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7"/>
    <w:rsid w:val="00475D31"/>
    <w:rsid w:val="00763D98"/>
    <w:rsid w:val="008E3957"/>
    <w:rsid w:val="00B87C24"/>
    <w:rsid w:val="00F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E9B8-E799-43AC-9647-CE9FC19D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2B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4/12/GSC-CA-02-V3-Caracterizacion-de-Usuarios-Vigencia-2023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37603-1217-4895-B394-056F79D18FE6}"/>
</file>

<file path=customXml/itemProps2.xml><?xml version="1.0" encoding="utf-8"?>
<ds:datastoreItem xmlns:ds="http://schemas.openxmlformats.org/officeDocument/2006/customXml" ds:itemID="{D28041CD-54EF-4413-A84F-64F40883AF2F}"/>
</file>

<file path=customXml/itemProps3.xml><?xml version="1.0" encoding="utf-8"?>
<ds:datastoreItem xmlns:ds="http://schemas.openxmlformats.org/officeDocument/2006/customXml" ds:itemID="{31108066-70AD-4F25-B298-E4DB1D2F7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2025-04-01T17:05:00Z</dcterms:created>
  <dcterms:modified xsi:type="dcterms:W3CDTF">2025-04-01T17:08:00Z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