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252"/>
        <w:gridCol w:w="709"/>
        <w:gridCol w:w="567"/>
        <w:gridCol w:w="425"/>
        <w:gridCol w:w="425"/>
        <w:gridCol w:w="426"/>
        <w:gridCol w:w="425"/>
        <w:gridCol w:w="567"/>
        <w:gridCol w:w="567"/>
        <w:gridCol w:w="3543"/>
      </w:tblGrid>
      <w:tr w:rsidR="00D32678" w:rsidRPr="00680AB8" w:rsidTr="000E39CE">
        <w:tc>
          <w:tcPr>
            <w:tcW w:w="1101" w:type="dxa"/>
            <w:shd w:val="clear" w:color="auto" w:fill="auto"/>
          </w:tcPr>
          <w:p w:rsidR="00D32678" w:rsidRPr="00D32678" w:rsidRDefault="00D32678" w:rsidP="006530FC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D32678">
              <w:rPr>
                <w:rFonts w:ascii="Arial" w:hAnsi="Arial" w:cs="Arial"/>
                <w:sz w:val="18"/>
                <w:szCs w:val="18"/>
                <w:lang w:val="es-CO"/>
              </w:rPr>
              <w:t>530.1</w:t>
            </w:r>
          </w:p>
          <w:p w:rsidR="003C4D3D" w:rsidRPr="00D32678" w:rsidRDefault="003C4D3D" w:rsidP="000E4A0D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D32678">
              <w:rPr>
                <w:rFonts w:ascii="Arial" w:hAnsi="Arial" w:cs="Arial"/>
                <w:sz w:val="18"/>
                <w:szCs w:val="18"/>
                <w:lang w:val="es-CO"/>
              </w:rPr>
              <w:t>530.1</w:t>
            </w:r>
            <w:r w:rsidR="00346312">
              <w:rPr>
                <w:rFonts w:ascii="Arial" w:hAnsi="Arial" w:cs="Arial"/>
                <w:sz w:val="18"/>
                <w:szCs w:val="18"/>
                <w:lang w:val="es-CO"/>
              </w:rPr>
              <w:t>.1</w:t>
            </w: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62C9C" w:rsidRPr="00D32678" w:rsidRDefault="00462C9C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E31744" w:rsidRDefault="00E31744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Default="0082749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530.1.</w:t>
            </w:r>
            <w:r w:rsidR="003F34F1">
              <w:rPr>
                <w:rFonts w:ascii="Arial" w:hAnsi="Arial" w:cs="Arial"/>
                <w:sz w:val="18"/>
                <w:szCs w:val="18"/>
                <w:lang w:val="es-CO"/>
              </w:rPr>
              <w:t>2</w:t>
            </w: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B47C6" w:rsidRDefault="004B47C6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86BBB" w:rsidRPr="00D32678" w:rsidRDefault="00D86BB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530.1.3</w:t>
            </w:r>
          </w:p>
          <w:p w:rsidR="00BB7358" w:rsidRDefault="00BB735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B7358" w:rsidRDefault="00BB735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B7358" w:rsidRDefault="00BB735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B7358" w:rsidRDefault="00BB735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B7358" w:rsidRDefault="00BB735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B7358" w:rsidRDefault="00BB735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B7358" w:rsidRDefault="00BB735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B7358" w:rsidRDefault="00BB735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BB7358" w:rsidRDefault="00BB735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D2558" w:rsidRDefault="008D255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D2558" w:rsidRDefault="008D255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20300" w:rsidRDefault="00620300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F272E7" w:rsidRDefault="00F272E7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550A2" w:rsidRDefault="002550A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007DD4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5</w:t>
            </w:r>
            <w:r w:rsidR="007D2AD2">
              <w:rPr>
                <w:rFonts w:ascii="Arial" w:hAnsi="Arial" w:cs="Arial"/>
                <w:sz w:val="18"/>
                <w:szCs w:val="18"/>
                <w:lang w:val="es-CO"/>
              </w:rPr>
              <w:t>30.1.4</w:t>
            </w: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156F8" w:rsidRDefault="008156F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980643" w:rsidRDefault="00980643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2550A2" w:rsidRDefault="002550A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874D22" w:rsidRDefault="00FD6F42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FD6F42">
              <w:rPr>
                <w:rFonts w:ascii="Arial" w:hAnsi="Arial" w:cs="Arial"/>
                <w:b/>
                <w:sz w:val="18"/>
                <w:szCs w:val="18"/>
                <w:lang w:val="es-CO"/>
              </w:rPr>
              <w:t>530.</w:t>
            </w:r>
            <w:r w:rsidR="00980643">
              <w:rPr>
                <w:rFonts w:ascii="Arial" w:hAnsi="Arial" w:cs="Arial"/>
                <w:b/>
                <w:sz w:val="18"/>
                <w:szCs w:val="18"/>
                <w:lang w:val="es-CO"/>
              </w:rPr>
              <w:t>2</w:t>
            </w:r>
          </w:p>
          <w:p w:rsidR="00980643" w:rsidRDefault="00980643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530.2.1</w:t>
            </w: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AA2E64" w:rsidRPr="00FD6F42" w:rsidRDefault="00AA2E64" w:rsidP="00D326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530.2.2</w:t>
            </w:r>
          </w:p>
          <w:p w:rsidR="00874D22" w:rsidRPr="00D32678" w:rsidRDefault="00874D22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D32678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252" w:type="dxa"/>
            <w:shd w:val="clear" w:color="auto" w:fill="auto"/>
          </w:tcPr>
          <w:p w:rsidR="00D32678" w:rsidRDefault="00A94E44" w:rsidP="00D3267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CONTRATOS</w:t>
            </w:r>
          </w:p>
          <w:p w:rsidR="00E0621E" w:rsidRDefault="0090247D" w:rsidP="00D32678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Contratos de </w:t>
            </w:r>
            <w:r w:rsidR="00C25A3E">
              <w:rPr>
                <w:rFonts w:ascii="Arial" w:hAnsi="Arial"/>
                <w:b/>
                <w:bCs/>
              </w:rPr>
              <w:t>Arrendamiento</w:t>
            </w:r>
          </w:p>
          <w:p w:rsidR="00126949" w:rsidRDefault="00126949" w:rsidP="0035562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Acta de adjudicación o declaratoria desierta (si aplica)</w:t>
            </w:r>
          </w:p>
          <w:p w:rsidR="00126949" w:rsidRDefault="00126949" w:rsidP="0035562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Acta de cierre (si aplica)</w:t>
            </w:r>
          </w:p>
          <w:p w:rsidR="00126949" w:rsidRDefault="00126949" w:rsidP="0035562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Acta liquidación del contrato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126949" w:rsidRDefault="00126949" w:rsidP="0035562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Adendas (si aplica)</w:t>
            </w:r>
          </w:p>
          <w:p w:rsidR="00126949" w:rsidRPr="00C00967" w:rsidRDefault="00126949" w:rsidP="00D32678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Análisis del sector (si aplica)</w:t>
            </w:r>
          </w:p>
          <w:p w:rsidR="00126949" w:rsidRDefault="00126949" w:rsidP="0035562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Auto aprobación de pólizas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126949" w:rsidRDefault="00126949" w:rsidP="00BB7358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Auto aprobación de pólizas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126949" w:rsidRDefault="00126949" w:rsidP="00D32678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Aviso de convocatoria (si aplica)</w:t>
            </w:r>
          </w:p>
          <w:p w:rsidR="00126949" w:rsidRDefault="00126949" w:rsidP="00BB7358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Certificado disponibilidad presupuestal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126949" w:rsidRDefault="00126949" w:rsidP="00BB7358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Certificado inexistencia de personal (si aplica)</w:t>
            </w:r>
          </w:p>
          <w:p w:rsidR="00126949" w:rsidRDefault="00126949" w:rsidP="0035562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Comunicaciones enviadas y recibidas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126949" w:rsidRDefault="00126949" w:rsidP="00BB7358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lastRenderedPageBreak/>
              <w:t>Contrato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126949" w:rsidRDefault="00126949" w:rsidP="0035562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Designación comité evaluador (si aplica)</w:t>
            </w:r>
          </w:p>
          <w:p w:rsidR="00126949" w:rsidRDefault="00126949" w:rsidP="0035562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Designación de supervisor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126949" w:rsidRDefault="00126949" w:rsidP="00BB7358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Estudios previos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126949" w:rsidRDefault="00126949" w:rsidP="0035562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Informe de evaluación (si aplica)</w:t>
            </w:r>
          </w:p>
          <w:p w:rsidR="00126949" w:rsidRDefault="00126949" w:rsidP="0035562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Informes de supervisión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126949" w:rsidRDefault="00126949" w:rsidP="00BB7358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Modificaciones del contrato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126949" w:rsidRDefault="00126949" w:rsidP="00D32678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Observaciones a proyectos de pliegos (si aplica)</w:t>
            </w:r>
          </w:p>
          <w:p w:rsidR="00126949" w:rsidRDefault="00126949" w:rsidP="0035562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Observaciones al informe (si aplica)</w:t>
            </w:r>
          </w:p>
          <w:p w:rsidR="00126949" w:rsidRDefault="00126949" w:rsidP="0035562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Observaciones pliegos (si aplica)</w:t>
            </w:r>
          </w:p>
          <w:p w:rsidR="00126949" w:rsidRDefault="00126949" w:rsidP="0035562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Pliego de condiciones definitivo (si aplica)</w:t>
            </w:r>
          </w:p>
          <w:p w:rsidR="00126949" w:rsidRDefault="00126949" w:rsidP="00BB7358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Pólizas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126949" w:rsidRDefault="00126949" w:rsidP="0035562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Propuestas (si aplica)</w:t>
            </w:r>
          </w:p>
          <w:p w:rsidR="00126949" w:rsidRDefault="00126949" w:rsidP="00D32678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Proyecto pliego de condiciones (si aplica)</w:t>
            </w:r>
          </w:p>
          <w:p w:rsidR="00126949" w:rsidRDefault="00126949" w:rsidP="0035562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Registro presupuestal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126949" w:rsidRDefault="00126949" w:rsidP="00D32678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>Resolución de apertura (si aplica)</w:t>
            </w:r>
          </w:p>
          <w:p w:rsidR="00126949" w:rsidRDefault="00126949" w:rsidP="00D32678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Respuesta a observaciones de proyectos de pliegos (si aplica)</w:t>
            </w:r>
          </w:p>
          <w:p w:rsidR="00126949" w:rsidRDefault="00126949" w:rsidP="0035562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Respuesta observaciones (si aplica)</w:t>
            </w:r>
          </w:p>
          <w:p w:rsidR="00126949" w:rsidRDefault="00126949" w:rsidP="0035562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Respuestas a solicitudes de aclaración (si aplica)</w:t>
            </w:r>
          </w:p>
          <w:p w:rsidR="00126949" w:rsidRDefault="00126949" w:rsidP="0035562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Solicitud aclaración de proponentes (si aplica)</w:t>
            </w:r>
          </w:p>
          <w:p w:rsidR="00126949" w:rsidRDefault="00126949" w:rsidP="00BB7358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Soportes del contratista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F02C02" w:rsidRDefault="00F02C02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</w:p>
          <w:p w:rsidR="00346312" w:rsidRDefault="00346312" w:rsidP="000E4A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Contratos de </w:t>
            </w:r>
            <w:r w:rsidR="00692C06">
              <w:rPr>
                <w:rFonts w:ascii="Arial" w:hAnsi="Arial"/>
                <w:b/>
                <w:bCs/>
              </w:rPr>
              <w:t>Mantenimiento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Acta de adjudicación o declaratoria desierta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Acta de cierre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C2C2E">
              <w:rPr>
                <w:rFonts w:ascii="Arial" w:hAnsi="Arial"/>
                <w:bCs/>
              </w:rPr>
              <w:t>Acta liquidación del contrato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Adendas (si aplica)</w:t>
            </w:r>
          </w:p>
          <w:p w:rsidR="00346312" w:rsidRPr="00C00967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Análisis del sector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Auto aprobación de pólizas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lastRenderedPageBreak/>
              <w:t>Auto aprobación de pólizas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Aviso de convocatoria (si aplica)</w:t>
            </w:r>
          </w:p>
          <w:p w:rsidR="00346312" w:rsidRPr="00C00967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Certificado disponibilidad presupuestal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Certificado inexistencia de personal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Comunicaciones enviadas y recibidas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Contrato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Designación comité evaluador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Designación de supervisor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Estudios previos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Informe de evaluación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Informes de supervisión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Modificaciones del contrato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Observaciones a proyectos de pliegos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>Observaciones al informe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Observaciones pliegos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Pliego de condiciones definitivo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Pólizas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Propuestas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Proyecto pliego de condiciones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Registro presupuestal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Resolución de apertura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Respuesta a observaciones de proyectos de pliegos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Respuestas a solicitudes de aclaración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Solicitud aclaración de proponentes (si aplica)</w:t>
            </w:r>
          </w:p>
          <w:p w:rsidR="00346312" w:rsidRDefault="00346312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Soportes del contratista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126949" w:rsidRDefault="00126949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283D67" w:rsidRDefault="00283D67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300154" w:rsidRDefault="00300154" w:rsidP="000E4A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Contratos de </w:t>
            </w:r>
            <w:r w:rsidR="00434C55">
              <w:rPr>
                <w:rFonts w:ascii="Arial" w:hAnsi="Arial"/>
                <w:b/>
                <w:bCs/>
              </w:rPr>
              <w:t xml:space="preserve">Prestación de </w:t>
            </w:r>
            <w:r w:rsidR="00CF0DD3">
              <w:rPr>
                <w:rFonts w:ascii="Arial" w:hAnsi="Arial"/>
                <w:b/>
                <w:bCs/>
              </w:rPr>
              <w:t>Servicios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>Acta de adjudicación o declaratoria desierta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Acta de cierre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Acta liquidación del contrato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Adendas (si aplica)</w:t>
            </w:r>
          </w:p>
          <w:p w:rsidR="00300154" w:rsidRPr="00C00967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Análisis del sector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Auto aprobación de pólizas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Aviso de convocatoria (si aplica)</w:t>
            </w:r>
          </w:p>
          <w:p w:rsidR="00300154" w:rsidRPr="00C00967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Certificado disponibilidad presupuestal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Certificado inexistencia de personal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Comunicaciones enviadas y recibidas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Contrato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Designación comité evaluador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Designación de supervisor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lastRenderedPageBreak/>
              <w:t>Estudios previos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Informe de evaluación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Informes de supervisión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Modificaciones del contrato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Observaciones a proyectos de pliegos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Observaciones al informe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Observaciones pliegos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Pliego de condiciones definitivo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Pólizas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Propuestas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Proyecto pliego de condiciones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Registro presupuestal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Resolución de apertura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Respuesta a observaciones de proyectos de pliegos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Respuesta observaciones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>Respuestas a solicitudes de aclaración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Solicitud aclaración de proponentes (si aplica)</w:t>
            </w:r>
          </w:p>
          <w:p w:rsidR="00300154" w:rsidRDefault="00300154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Soportes del contratista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283D67" w:rsidRDefault="00283D67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7B779C" w:rsidRDefault="007B779C" w:rsidP="000E4A0D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Contratos de S</w:t>
            </w:r>
            <w:r w:rsidR="007D2AD2">
              <w:rPr>
                <w:rFonts w:ascii="Arial" w:hAnsi="Arial"/>
                <w:b/>
                <w:bCs/>
              </w:rPr>
              <w:t>uministros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Acta de adjudicación o declaratoria desierta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Acta de cierre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Acta liquidación del contrato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Adendas (si aplica)</w:t>
            </w:r>
          </w:p>
          <w:p w:rsidR="007B779C" w:rsidRPr="00C00967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Análisis del sector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Auto aprobación de pólizas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Aviso de convocatoria (si aplica)</w:t>
            </w:r>
          </w:p>
          <w:p w:rsidR="007B779C" w:rsidRPr="00C00967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Certificado disponibilidad presupuestal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>Certificado inexistencia de personal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Comunicaciones enviadas y recibidas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Contrato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Designación comité evaluador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Designación de supervisor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Estudios previos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Informe de evaluación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Informes de supervisión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Modificaciones del contrato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Observaciones a proyectos de pliegos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Observaciones al informe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Observaciones pliegos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Pliego de condiciones definitivo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Pólizas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>Propuestas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Proyecto pliego de condiciones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Registro presupuestal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Resolución de apertura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Respuesta a observaciones de proyectos de pliegos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Respuesta observaciones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Respuestas a solicitudes de aclaración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Solicitud aclaración de proponentes (si aplica)</w:t>
            </w:r>
          </w:p>
          <w:p w:rsidR="007B779C" w:rsidRDefault="007B779C" w:rsidP="000E4A0D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C00967">
              <w:rPr>
                <w:rFonts w:ascii="Arial" w:hAnsi="Arial"/>
                <w:bCs/>
              </w:rPr>
              <w:t>Soportes del contratista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283D67" w:rsidRDefault="00283D67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980643" w:rsidRDefault="00980643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F02C02" w:rsidRDefault="00F02C02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  <w:r w:rsidRPr="00F02C02">
              <w:rPr>
                <w:rFonts w:ascii="Arial" w:hAnsi="Arial"/>
                <w:b/>
                <w:bCs/>
              </w:rPr>
              <w:t>C</w:t>
            </w:r>
            <w:r w:rsidR="00574D28">
              <w:rPr>
                <w:rFonts w:ascii="Arial" w:hAnsi="Arial"/>
                <w:b/>
                <w:bCs/>
              </w:rPr>
              <w:t>ONVENIOS</w:t>
            </w:r>
          </w:p>
          <w:p w:rsidR="00636A29" w:rsidRDefault="00D738D1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Convenios </w:t>
            </w:r>
            <w:r w:rsidR="004F7B7A">
              <w:rPr>
                <w:rFonts w:ascii="Arial" w:hAnsi="Arial"/>
                <w:b/>
                <w:bCs/>
              </w:rPr>
              <w:t>Asociación</w:t>
            </w:r>
          </w:p>
          <w:p w:rsidR="003E641A" w:rsidRPr="002129FF" w:rsidRDefault="003E641A" w:rsidP="00D16074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2129FF">
              <w:rPr>
                <w:rFonts w:ascii="Arial" w:hAnsi="Arial"/>
                <w:bCs/>
              </w:rPr>
              <w:t>Actas de finalización del convenio</w:t>
            </w:r>
          </w:p>
          <w:p w:rsidR="00294B2D" w:rsidRPr="002129FF" w:rsidRDefault="00294B2D" w:rsidP="00D16074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2129FF">
              <w:rPr>
                <w:rFonts w:ascii="Arial" w:hAnsi="Arial"/>
                <w:bCs/>
              </w:rPr>
              <w:t>Acta de iniciación del convenio</w:t>
            </w:r>
          </w:p>
          <w:p w:rsidR="00294B2D" w:rsidRPr="002129FF" w:rsidRDefault="00294B2D" w:rsidP="00D16074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2129FF">
              <w:rPr>
                <w:rFonts w:ascii="Arial" w:hAnsi="Arial"/>
                <w:bCs/>
              </w:rPr>
              <w:lastRenderedPageBreak/>
              <w:t>Acta de liquidación del convenio</w:t>
            </w:r>
          </w:p>
          <w:p w:rsidR="00DD0F5E" w:rsidRDefault="00DD0F5E" w:rsidP="00D16074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2129FF">
              <w:rPr>
                <w:rFonts w:ascii="Arial" w:hAnsi="Arial"/>
                <w:bCs/>
              </w:rPr>
              <w:t>Acto administrativo de establecimiento del convenio</w:t>
            </w:r>
          </w:p>
          <w:p w:rsidR="00054025" w:rsidRPr="002129FF" w:rsidRDefault="00054025" w:rsidP="00D16074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2129FF">
              <w:rPr>
                <w:rFonts w:ascii="Arial" w:hAnsi="Arial"/>
                <w:bCs/>
              </w:rPr>
              <w:t>Certificados de Disponibilidad Presupuestal.</w:t>
            </w:r>
          </w:p>
          <w:p w:rsidR="00054025" w:rsidRPr="002129FF" w:rsidRDefault="00054025" w:rsidP="00D16074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2129FF">
              <w:rPr>
                <w:rFonts w:ascii="Arial" w:hAnsi="Arial"/>
                <w:bCs/>
              </w:rPr>
              <w:t>Estudios previos</w:t>
            </w:r>
          </w:p>
          <w:p w:rsidR="00DD0F5E" w:rsidRPr="002129FF" w:rsidRDefault="00DD0F5E" w:rsidP="00D16074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2129FF">
              <w:rPr>
                <w:rFonts w:ascii="Arial" w:hAnsi="Arial"/>
                <w:bCs/>
              </w:rPr>
              <w:t>Informe de actividades del convenio</w:t>
            </w:r>
          </w:p>
          <w:p w:rsidR="00DD0F5E" w:rsidRPr="002129FF" w:rsidRDefault="00DD0F5E" w:rsidP="00D16074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2129FF">
              <w:rPr>
                <w:rFonts w:ascii="Arial" w:hAnsi="Arial"/>
                <w:bCs/>
              </w:rPr>
              <w:t>Solicitud de adición o prórroga del convenio</w:t>
            </w:r>
          </w:p>
          <w:p w:rsidR="002129FF" w:rsidRPr="002129FF" w:rsidRDefault="002129FF" w:rsidP="004705E8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2129FF">
              <w:rPr>
                <w:rFonts w:ascii="Arial" w:hAnsi="Arial"/>
                <w:bCs/>
              </w:rPr>
              <w:t>Solicitud elaboración de contrato</w:t>
            </w:r>
          </w:p>
          <w:p w:rsidR="002129FF" w:rsidRPr="002129FF" w:rsidRDefault="002129FF" w:rsidP="004705E8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2129FF">
              <w:rPr>
                <w:rFonts w:ascii="Arial" w:hAnsi="Arial"/>
                <w:bCs/>
              </w:rPr>
              <w:t>Minuta de convenio</w:t>
            </w:r>
          </w:p>
          <w:p w:rsidR="002129FF" w:rsidRPr="002129FF" w:rsidRDefault="002129FF" w:rsidP="004705E8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 w:rsidRPr="002129FF">
              <w:rPr>
                <w:rFonts w:ascii="Arial" w:hAnsi="Arial"/>
                <w:bCs/>
              </w:rPr>
              <w:t>Registro presupuestal</w:t>
            </w:r>
          </w:p>
          <w:p w:rsidR="00903124" w:rsidRDefault="00903124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903124" w:rsidRDefault="00903124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903124" w:rsidRDefault="00903124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903124" w:rsidRDefault="00903124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903124" w:rsidRDefault="00903124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903124" w:rsidRDefault="00903124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903124" w:rsidRDefault="00903124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1A1BC4" w:rsidRDefault="001A1BC4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1A1BC4" w:rsidRDefault="001A1BC4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1A1BC4" w:rsidRDefault="001A1BC4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1A1BC4" w:rsidRDefault="001A1BC4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1A1BC4" w:rsidRDefault="001A1BC4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1A1BC4" w:rsidRDefault="001A1BC4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1A1BC4" w:rsidRDefault="001A1BC4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1A1BC4" w:rsidRDefault="001A1BC4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1A1BC4" w:rsidRDefault="001A1BC4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98202E" w:rsidRDefault="0098202E" w:rsidP="0026074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Convenios Interadministrativos</w:t>
            </w:r>
          </w:p>
          <w:p w:rsidR="0098202E" w:rsidRDefault="0098202E" w:rsidP="00260746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lang w:val="es-CO"/>
              </w:rPr>
              <w:t xml:space="preserve">Antecedentes o justificación </w:t>
            </w:r>
            <w:r>
              <w:rPr>
                <w:rFonts w:ascii="Arial" w:hAnsi="Arial"/>
                <w:bCs/>
              </w:rPr>
              <w:t>(si aplica)</w:t>
            </w:r>
          </w:p>
          <w:p w:rsidR="0098202E" w:rsidRDefault="0098202E" w:rsidP="00260746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lang w:val="es-CO"/>
              </w:rPr>
              <w:t>Convenio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98202E" w:rsidRDefault="0098202E" w:rsidP="00260746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lang w:val="es-CO"/>
              </w:rPr>
              <w:t xml:space="preserve">Documentos requisitos según convenio </w:t>
            </w:r>
            <w:r>
              <w:rPr>
                <w:rFonts w:ascii="Arial" w:hAnsi="Arial"/>
                <w:bCs/>
              </w:rPr>
              <w:t>(si aplica)</w:t>
            </w:r>
          </w:p>
          <w:p w:rsidR="0098202E" w:rsidRDefault="0098202E" w:rsidP="00260746">
            <w:pPr>
              <w:pStyle w:val="Encabezado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lang w:val="es-CO"/>
              </w:rPr>
              <w:t>Informes</w:t>
            </w:r>
            <w:r>
              <w:rPr>
                <w:rFonts w:ascii="Arial" w:hAnsi="Arial"/>
                <w:bCs/>
              </w:rPr>
              <w:t xml:space="preserve"> (si aplica)</w:t>
            </w:r>
          </w:p>
          <w:p w:rsidR="0098202E" w:rsidRDefault="0098202E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  <w:p w:rsidR="0098202E" w:rsidRDefault="0098202E" w:rsidP="00F02C0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BE5685" w:rsidRDefault="00BE568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</w:t>
            </w: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82749B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</w:t>
            </w: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20300" w:rsidRDefault="0062030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20300" w:rsidRDefault="0062030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20300" w:rsidRDefault="0062030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0D3E39" w:rsidRDefault="000D3E3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552E7" w:rsidRDefault="008552E7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31744" w:rsidRDefault="00E31744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31744" w:rsidRDefault="00E31744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B5892" w:rsidRDefault="006B5892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</w:t>
            </w: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</w:t>
            </w: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97B66" w:rsidRDefault="00E97B6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2550A2">
            <w:pPr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</w:t>
            </w: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63492" w:rsidRDefault="0086349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</w:t>
            </w: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67A18" w:rsidRPr="00680AB8" w:rsidRDefault="00667A1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567" w:type="dxa"/>
            <w:shd w:val="clear" w:color="auto" w:fill="auto"/>
          </w:tcPr>
          <w:p w:rsidR="00BE5685" w:rsidRDefault="00BE568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18</w:t>
            </w: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82749B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18</w:t>
            </w: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A0E41" w:rsidRDefault="00EA0E41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20300" w:rsidRDefault="0062030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20300" w:rsidRDefault="0062030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20300" w:rsidRDefault="0062030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D16BF" w:rsidRDefault="002D16BF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31744" w:rsidRDefault="00E31744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31744" w:rsidRDefault="00E31744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B5892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18</w:t>
            </w: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E0DD2" w:rsidRDefault="006E0DD2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18</w:t>
            </w: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D630D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D630D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18</w:t>
            </w: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63492" w:rsidRDefault="0086349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Default="00722AF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22AFB" w:rsidRPr="00680AB8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D32678" w:rsidRPr="00680AB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425" w:type="dxa"/>
            <w:shd w:val="clear" w:color="auto" w:fill="auto"/>
          </w:tcPr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Pr="00680AB8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426" w:type="dxa"/>
            <w:shd w:val="clear" w:color="auto" w:fill="auto"/>
          </w:tcPr>
          <w:p w:rsidR="00BE5685" w:rsidRDefault="00BE568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EA0E41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749B" w:rsidRDefault="0082749B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20300" w:rsidRDefault="0062030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20300" w:rsidRDefault="0062030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20300" w:rsidRDefault="0062030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103565" w:rsidRDefault="0010356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31744" w:rsidRDefault="00E31744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31744" w:rsidRDefault="00E31744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6B5892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E6AF0" w:rsidRDefault="003E6AF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E60FE" w:rsidRDefault="007E60FE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25735" w:rsidRDefault="00825735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63492" w:rsidRDefault="0086349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5E4E48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C60B9" w:rsidRDefault="008C60B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61F2A" w:rsidRPr="00680AB8" w:rsidRDefault="00561F2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425" w:type="dxa"/>
            <w:shd w:val="clear" w:color="auto" w:fill="auto"/>
          </w:tcPr>
          <w:p w:rsidR="00BE5685" w:rsidRDefault="00BE568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080D16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82749B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20300" w:rsidRDefault="0062030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20300" w:rsidRDefault="0062030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20300" w:rsidRDefault="0062030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103565" w:rsidRDefault="0010356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31744" w:rsidRDefault="00E31744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31744" w:rsidRDefault="00E31744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6B5892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  <w:p w:rsidR="005E4E48" w:rsidRDefault="005E4E4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E4E48" w:rsidRDefault="005E4E4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E4E48" w:rsidRDefault="005E4E4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E4E48" w:rsidRDefault="005E4E4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E4E48" w:rsidRDefault="005E4E4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E4E48" w:rsidRDefault="005E4E4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E4E48" w:rsidRDefault="005E4E4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E4E48" w:rsidRDefault="005E4E4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E4E48" w:rsidRDefault="005E4E4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E4E48" w:rsidRDefault="005E4E4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E4E48" w:rsidRDefault="005E4E4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E4E48" w:rsidRDefault="005E4E4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E4E48" w:rsidRDefault="005E4E4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E4E48" w:rsidRDefault="005E4E4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E4E48" w:rsidRDefault="005E4E4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63492" w:rsidRDefault="0086349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C589E" w:rsidRPr="00680AB8" w:rsidRDefault="00EC589E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567" w:type="dxa"/>
            <w:shd w:val="clear" w:color="auto" w:fill="auto"/>
          </w:tcPr>
          <w:p w:rsidR="00BE5685" w:rsidRDefault="00BE568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82749B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530FC" w:rsidRDefault="006530FC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20300" w:rsidRDefault="0062030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20300" w:rsidRDefault="0062030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620300" w:rsidRDefault="0062030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103565" w:rsidRDefault="00103565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02C02" w:rsidRDefault="00F02C0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31744" w:rsidRDefault="00E31744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31744" w:rsidRDefault="00E31744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6B5892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526B6" w:rsidRDefault="002526B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526B6" w:rsidRDefault="002526B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526B6" w:rsidRDefault="002526B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526B6" w:rsidRDefault="002526B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526B6" w:rsidRDefault="002526B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526B6" w:rsidRDefault="002526B6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A2A12" w:rsidRDefault="002A2A1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07293" w:rsidRDefault="00807293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863492" w:rsidRDefault="00863492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444742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C92579" w:rsidRDefault="00C92579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3049A" w:rsidRPr="00680AB8" w:rsidRDefault="0033049A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567" w:type="dxa"/>
            <w:shd w:val="clear" w:color="auto" w:fill="auto"/>
          </w:tcPr>
          <w:p w:rsidR="00D32678" w:rsidRPr="00680AB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3543" w:type="dxa"/>
            <w:shd w:val="clear" w:color="auto" w:fill="auto"/>
          </w:tcPr>
          <w:p w:rsidR="00BE5685" w:rsidRDefault="00BE5685" w:rsidP="00DE4378">
            <w:pPr>
              <w:jc w:val="both"/>
              <w:rPr>
                <w:rFonts w:ascii="Arial" w:hAnsi="Arial" w:cs="Arial"/>
              </w:rPr>
            </w:pPr>
          </w:p>
          <w:p w:rsidR="00D32678" w:rsidRDefault="00EA0E41" w:rsidP="00DE43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Subserie documental que evidencia la celebración de los contratos para desarrollar actividades relacionadas con </w:t>
            </w:r>
            <w:r w:rsidR="00BE5B51">
              <w:rPr>
                <w:rFonts w:ascii="Arial" w:hAnsi="Arial" w:cs="Arial"/>
              </w:rPr>
              <w:t>el arrendamiento</w:t>
            </w:r>
            <w:r w:rsidR="00393386">
              <w:rPr>
                <w:rFonts w:ascii="Arial" w:hAnsi="Arial" w:cs="Arial"/>
              </w:rPr>
              <w:t xml:space="preserve"> de bienes</w:t>
            </w:r>
            <w:r>
              <w:rPr>
                <w:rFonts w:ascii="Arial" w:hAnsi="Arial" w:cs="Arial"/>
              </w:rPr>
              <w:t xml:space="preserve">. </w:t>
            </w:r>
            <w:r w:rsidR="00A160FA">
              <w:rPr>
                <w:rFonts w:ascii="Arial" w:hAnsi="Arial" w:cs="Arial"/>
              </w:rPr>
              <w:t>Al generar el acta de cierre o liquidación del contrato y f</w:t>
            </w:r>
            <w:r>
              <w:rPr>
                <w:rFonts w:ascii="Arial" w:hAnsi="Arial" w:cs="Arial"/>
              </w:rPr>
              <w:t xml:space="preserve">inalizado el tiempo de retención en el archivo central se realizará una selección </w:t>
            </w:r>
            <w:r w:rsidR="00E1276A">
              <w:rPr>
                <w:rFonts w:ascii="Arial" w:hAnsi="Arial" w:cs="Arial"/>
              </w:rPr>
              <w:t>aleatoria</w:t>
            </w:r>
            <w:r>
              <w:rPr>
                <w:rFonts w:ascii="Arial" w:hAnsi="Arial" w:cs="Arial"/>
              </w:rPr>
              <w:t xml:space="preserve"> del </w:t>
            </w:r>
            <w:r w:rsidR="00D11D55">
              <w:rPr>
                <w:rFonts w:ascii="Arial" w:hAnsi="Arial" w:cs="Arial"/>
              </w:rPr>
              <w:t>1</w:t>
            </w:r>
            <w:r w:rsidR="003A1A8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% </w:t>
            </w:r>
            <w:r w:rsidR="00863492">
              <w:rPr>
                <w:rFonts w:ascii="Arial" w:hAnsi="Arial" w:cs="Arial"/>
              </w:rPr>
              <w:t xml:space="preserve">para su conservación total en soporte original </w:t>
            </w:r>
            <w:r>
              <w:rPr>
                <w:rFonts w:ascii="Arial" w:hAnsi="Arial" w:cs="Arial"/>
              </w:rPr>
              <w:t>de los contrato</w:t>
            </w:r>
            <w:r w:rsidR="00DE4378">
              <w:rPr>
                <w:rFonts w:ascii="Arial" w:hAnsi="Arial" w:cs="Arial"/>
              </w:rPr>
              <w:t xml:space="preserve">s </w:t>
            </w:r>
            <w:r w:rsidR="004B47C6">
              <w:rPr>
                <w:rFonts w:ascii="Arial" w:hAnsi="Arial" w:cs="Arial"/>
              </w:rPr>
              <w:t>pertenecientes a esta subserie documental</w:t>
            </w:r>
            <w:r>
              <w:rPr>
                <w:rFonts w:ascii="Arial" w:hAnsi="Arial" w:cs="Arial"/>
              </w:rPr>
              <w:t>, como evidencia de las actividades realizadas. Se debe garantizar su digitalización para el aseguramiento de la información y posteriores consulta</w:t>
            </w:r>
            <w:r w:rsidR="00DE4378">
              <w:rPr>
                <w:rFonts w:ascii="Arial" w:hAnsi="Arial" w:cs="Arial"/>
              </w:rPr>
              <w:t xml:space="preserve">s.  De acuerdo con las siguientes normas; </w:t>
            </w:r>
            <w:r w:rsidR="00DE4378" w:rsidRPr="00DE4378">
              <w:rPr>
                <w:rFonts w:ascii="Arial" w:hAnsi="Arial" w:cs="Arial"/>
              </w:rPr>
              <w:t xml:space="preserve">Ley 80 (28, octubre, 1993). Por la cual se expide el Estatuto General de Contratación de la Administración </w:t>
            </w:r>
            <w:r w:rsidR="00DE4378" w:rsidRPr="00DE4378">
              <w:rPr>
                <w:rFonts w:ascii="Arial" w:hAnsi="Arial" w:cs="Arial"/>
              </w:rPr>
              <w:lastRenderedPageBreak/>
              <w:t>Pública. Bogotá: 1993.</w:t>
            </w:r>
            <w:r w:rsidR="00DE4378">
              <w:rPr>
                <w:rFonts w:ascii="Arial" w:hAnsi="Arial" w:cs="Arial"/>
              </w:rPr>
              <w:t xml:space="preserve">  </w:t>
            </w:r>
            <w:r w:rsidR="00DE4378" w:rsidRPr="00DE4378">
              <w:rPr>
                <w:rFonts w:ascii="Arial" w:hAnsi="Arial" w:cs="Arial"/>
              </w:rPr>
              <w:t>Ley 1150 (16, julio, 2007). Por medio de la cual se introducen medidas para la eficiencia y la transparencia en la Ley 80 de 1993 y se dictan otras disposiciones generales sobre la contratación con Recursos Públicos. Bogotá: 2007.                                                DEPARTAMENTO NACIONAL DE PLANEACIÓN. Decreto 1510 (17, julio, 2013). Por el cual se reglamenta el sistema de compras y contratación pública. Bogotá: 2013.</w:t>
            </w:r>
            <w:r w:rsidR="00DE4378">
              <w:rPr>
                <w:rFonts w:ascii="Arial" w:hAnsi="Arial" w:cs="Arial"/>
              </w:rPr>
              <w:t xml:space="preserve"> </w:t>
            </w:r>
            <w:r w:rsidR="00DE4378" w:rsidRPr="00DE4378">
              <w:rPr>
                <w:rFonts w:ascii="Arial" w:hAnsi="Arial" w:cs="Arial"/>
              </w:rPr>
              <w:t>DEPARTAMENTO NACIONAL DE PLANEACIÓN. Decreto 1082 (26, mayo, 2015). Por medio del cual se expide el decreto único reglamentario del sector administrativo de planeación nacional. Bogotá: 2015. Artículo 2.2.1.2.1.4.9.</w:t>
            </w: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3F34F1" w:rsidRDefault="003F34F1" w:rsidP="000E4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Subserie documental que evidencia la celebración de los contratos para desarrollar actividades </w:t>
            </w:r>
            <w:r w:rsidR="00CD4C11">
              <w:rPr>
                <w:rFonts w:ascii="Arial" w:hAnsi="Arial" w:cs="Arial"/>
              </w:rPr>
              <w:t xml:space="preserve">de mantenimiento </w:t>
            </w:r>
            <w:r>
              <w:rPr>
                <w:rFonts w:ascii="Arial" w:hAnsi="Arial" w:cs="Arial"/>
              </w:rPr>
              <w:t>de la entidad.</w:t>
            </w:r>
            <w:r w:rsidR="00E31744">
              <w:rPr>
                <w:rFonts w:ascii="Arial" w:hAnsi="Arial" w:cs="Arial"/>
              </w:rPr>
              <w:t xml:space="preserve"> Al generar el acta de cierre o liquidación del contrato y f</w:t>
            </w:r>
            <w:r>
              <w:rPr>
                <w:rFonts w:ascii="Arial" w:hAnsi="Arial" w:cs="Arial"/>
              </w:rPr>
              <w:t xml:space="preserve">inalizado el tiempo de retención en el archivo central se realizará una selección </w:t>
            </w:r>
            <w:r w:rsidR="0040172C">
              <w:rPr>
                <w:rFonts w:ascii="Arial" w:hAnsi="Arial" w:cs="Arial"/>
              </w:rPr>
              <w:t>aleatoria</w:t>
            </w:r>
            <w:r>
              <w:rPr>
                <w:rFonts w:ascii="Arial" w:hAnsi="Arial" w:cs="Arial"/>
              </w:rPr>
              <w:t xml:space="preserve"> del </w:t>
            </w:r>
            <w:r w:rsidR="00D11D5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5% </w:t>
            </w:r>
            <w:r w:rsidR="00863492">
              <w:rPr>
                <w:rFonts w:ascii="Arial" w:hAnsi="Arial" w:cs="Arial"/>
              </w:rPr>
              <w:t xml:space="preserve">para su conservación total en soporte original </w:t>
            </w:r>
            <w:r w:rsidR="004B47C6">
              <w:rPr>
                <w:rFonts w:ascii="Arial" w:hAnsi="Arial" w:cs="Arial"/>
              </w:rPr>
              <w:t xml:space="preserve">pertenecientes a esta </w:t>
            </w:r>
            <w:r w:rsidR="004B47C6">
              <w:rPr>
                <w:rFonts w:ascii="Arial" w:hAnsi="Arial" w:cs="Arial"/>
              </w:rPr>
              <w:lastRenderedPageBreak/>
              <w:t>subserie documental</w:t>
            </w:r>
            <w:r>
              <w:rPr>
                <w:rFonts w:ascii="Arial" w:hAnsi="Arial" w:cs="Arial"/>
              </w:rPr>
              <w:t xml:space="preserve">, como evidencia de las actividades realizadas. Se debe garantizar su digitalización para el aseguramiento de la información y posteriores consultas.  De acuerdo con las siguientes normas; </w:t>
            </w:r>
            <w:r w:rsidRPr="00DE4378">
              <w:rPr>
                <w:rFonts w:ascii="Arial" w:hAnsi="Arial" w:cs="Arial"/>
              </w:rPr>
              <w:t>Ley 80 (28, octubre, 1993). Por la cual se expide el Estatuto General de Contratación de la Administración Pública. Bogotá: 1993.</w:t>
            </w:r>
            <w:r>
              <w:rPr>
                <w:rFonts w:ascii="Arial" w:hAnsi="Arial" w:cs="Arial"/>
              </w:rPr>
              <w:t xml:space="preserve">  </w:t>
            </w:r>
            <w:r w:rsidRPr="00DE4378">
              <w:rPr>
                <w:rFonts w:ascii="Arial" w:hAnsi="Arial" w:cs="Arial"/>
              </w:rPr>
              <w:t>Ley 1150 (16, julio, 2007). Por medio de la cual se introducen medidas para la eficiencia y la transparencia en la Ley 80 de 1993 y se dictan otras disposiciones generales sobre la contratación con Recursos Públicos. Bogotá: 2007.                                                DEPARTAMENTO NACIONAL DE PLANEACIÓN. Decreto 1510 (17, julio, 2013). Por el cual se reglamenta el sistema de compras y contratación pública. Bogotá: 2013.</w:t>
            </w:r>
            <w:r>
              <w:rPr>
                <w:rFonts w:ascii="Arial" w:hAnsi="Arial" w:cs="Arial"/>
              </w:rPr>
              <w:t xml:space="preserve"> </w:t>
            </w:r>
            <w:r w:rsidRPr="00DE4378">
              <w:rPr>
                <w:rFonts w:ascii="Arial" w:hAnsi="Arial" w:cs="Arial"/>
              </w:rPr>
              <w:lastRenderedPageBreak/>
              <w:t>DEPARTAMENTO NACIONAL DE PLANEACIÓN. Decreto 1082 (26, mayo, 2015). Por medio del cual se expide el decreto único reglamentario del sector administrativo de planeación nacional. Bogotá: 2015. Artículo 2.2.1.2.1.4.9.</w:t>
            </w: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F02C02" w:rsidRDefault="00F02C02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6B5892" w:rsidRDefault="006B5892" w:rsidP="00F02C02">
            <w:pPr>
              <w:jc w:val="both"/>
              <w:rPr>
                <w:rFonts w:ascii="Arial" w:hAnsi="Arial" w:cs="Arial"/>
              </w:rPr>
            </w:pPr>
          </w:p>
          <w:p w:rsidR="006B5892" w:rsidRDefault="006B5892" w:rsidP="00F02C02">
            <w:pPr>
              <w:jc w:val="both"/>
              <w:rPr>
                <w:rFonts w:ascii="Arial" w:hAnsi="Arial" w:cs="Arial"/>
              </w:rPr>
            </w:pPr>
          </w:p>
          <w:p w:rsidR="00D32678" w:rsidRDefault="00D32678" w:rsidP="00F02C02">
            <w:pPr>
              <w:jc w:val="both"/>
              <w:rPr>
                <w:rFonts w:ascii="Arial" w:hAnsi="Arial" w:cs="Arial"/>
              </w:rPr>
            </w:pPr>
          </w:p>
          <w:p w:rsidR="004B47C6" w:rsidRDefault="004B47C6" w:rsidP="00F02C02">
            <w:pPr>
              <w:jc w:val="both"/>
              <w:rPr>
                <w:rFonts w:ascii="Arial" w:hAnsi="Arial" w:cs="Arial"/>
              </w:rPr>
            </w:pPr>
          </w:p>
          <w:p w:rsidR="00192529" w:rsidRDefault="00192529" w:rsidP="000E4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Subserie documental que evidencia la celebración de los contratos para desarrollar actividades relacionadas con la administración o funcionamiento de la entidad. </w:t>
            </w:r>
            <w:r w:rsidR="00E31744">
              <w:rPr>
                <w:rFonts w:ascii="Arial" w:hAnsi="Arial" w:cs="Arial"/>
              </w:rPr>
              <w:t>Al generar el acta de cierre o liquidación del contrato y f</w:t>
            </w:r>
            <w:r>
              <w:rPr>
                <w:rFonts w:ascii="Arial" w:hAnsi="Arial" w:cs="Arial"/>
              </w:rPr>
              <w:t xml:space="preserve">inalizado el tiempo de retención en el archivo central se realizará una selección </w:t>
            </w:r>
            <w:r w:rsidR="00046EC4">
              <w:rPr>
                <w:rFonts w:ascii="Arial" w:hAnsi="Arial" w:cs="Arial"/>
              </w:rPr>
              <w:t>aleatoria</w:t>
            </w:r>
            <w:r>
              <w:rPr>
                <w:rFonts w:ascii="Arial" w:hAnsi="Arial" w:cs="Arial"/>
              </w:rPr>
              <w:t xml:space="preserve"> del </w:t>
            </w:r>
            <w:r w:rsidR="00D11D55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% </w:t>
            </w:r>
            <w:r w:rsidR="00863492">
              <w:rPr>
                <w:rFonts w:ascii="Arial" w:hAnsi="Arial" w:cs="Arial"/>
              </w:rPr>
              <w:t xml:space="preserve">para su conservación total en soporte original </w:t>
            </w:r>
            <w:r w:rsidR="004B47C6">
              <w:rPr>
                <w:rFonts w:ascii="Arial" w:hAnsi="Arial" w:cs="Arial"/>
              </w:rPr>
              <w:t>pertenecientes a esta subserie documental</w:t>
            </w:r>
            <w:r>
              <w:rPr>
                <w:rFonts w:ascii="Arial" w:hAnsi="Arial" w:cs="Arial"/>
              </w:rPr>
              <w:t xml:space="preserve">, como evidencia de las actividades realizadas. Se debe garantizar su digitalización para el aseguramiento de la información y posteriores consultas.  De acuerdo con las siguientes normas; </w:t>
            </w:r>
            <w:r w:rsidRPr="00DE4378">
              <w:rPr>
                <w:rFonts w:ascii="Arial" w:hAnsi="Arial" w:cs="Arial"/>
              </w:rPr>
              <w:t xml:space="preserve">Ley 80 (28, octubre, 1993). Por la cual se expide el Estatuto General de Contratación de la Administración </w:t>
            </w:r>
            <w:r w:rsidRPr="00DE4378">
              <w:rPr>
                <w:rFonts w:ascii="Arial" w:hAnsi="Arial" w:cs="Arial"/>
              </w:rPr>
              <w:lastRenderedPageBreak/>
              <w:t>Pública. Bogotá: 1993.</w:t>
            </w:r>
            <w:r>
              <w:rPr>
                <w:rFonts w:ascii="Arial" w:hAnsi="Arial" w:cs="Arial"/>
              </w:rPr>
              <w:t xml:space="preserve">  </w:t>
            </w:r>
            <w:r w:rsidRPr="00DE4378">
              <w:rPr>
                <w:rFonts w:ascii="Arial" w:hAnsi="Arial" w:cs="Arial"/>
              </w:rPr>
              <w:t>Ley 1150 (16, julio, 2007). Por medio de la cual se introducen medidas para la eficiencia y la transparencia en la Ley 80 de 1993 y se dictan otras disposiciones generales sobre la contratación con Recursos Públicos. Bogotá: 2007.                                                DEPARTAMENTO NACIONAL DE PLANEACIÓN. Decreto 1510 (17, julio, 2013). Por el cual se reglamenta el sistema de compras y contratación pública. Bogotá: 2013.</w:t>
            </w:r>
            <w:r>
              <w:rPr>
                <w:rFonts w:ascii="Arial" w:hAnsi="Arial" w:cs="Arial"/>
              </w:rPr>
              <w:t xml:space="preserve"> </w:t>
            </w:r>
            <w:r w:rsidRPr="00DE4378">
              <w:rPr>
                <w:rFonts w:ascii="Arial" w:hAnsi="Arial" w:cs="Arial"/>
              </w:rPr>
              <w:t>DEPARTAMENTO NACIONAL DE PLANEACIÓN. Decreto 1082 (26, mayo, 2015). Por medio del cual se expide el decreto único reglamentario del sector administrativo de planeación nacional. Bogotá: 2015. Artículo 2.2.1.2.1.4.9.</w:t>
            </w:r>
          </w:p>
          <w:p w:rsidR="00192529" w:rsidRDefault="00192529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D0D6B" w:rsidRDefault="00DD0D6B" w:rsidP="000E4A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Subserie documental que evidencia la celebración de los contratos para </w:t>
            </w:r>
            <w:r w:rsidR="00754B8A">
              <w:rPr>
                <w:rFonts w:ascii="Arial" w:hAnsi="Arial" w:cs="Arial"/>
              </w:rPr>
              <w:t>proveer bienes y servicios</w:t>
            </w:r>
            <w:r w:rsidR="00C3374A">
              <w:rPr>
                <w:rFonts w:ascii="Arial" w:hAnsi="Arial" w:cs="Arial"/>
              </w:rPr>
              <w:t xml:space="preserve"> para</w:t>
            </w:r>
            <w:r>
              <w:rPr>
                <w:rFonts w:ascii="Arial" w:hAnsi="Arial" w:cs="Arial"/>
              </w:rPr>
              <w:t xml:space="preserve"> la entidad. </w:t>
            </w:r>
            <w:r w:rsidR="002550A2">
              <w:rPr>
                <w:rFonts w:ascii="Arial" w:hAnsi="Arial" w:cs="Arial"/>
              </w:rPr>
              <w:t>Al generar el acta de cierre o liquidación del contrato y f</w:t>
            </w:r>
            <w:r>
              <w:rPr>
                <w:rFonts w:ascii="Arial" w:hAnsi="Arial" w:cs="Arial"/>
              </w:rPr>
              <w:t xml:space="preserve">inalizado el tiempo de retención en el archivo central se realizará una selección </w:t>
            </w:r>
            <w:r w:rsidR="00230F3A">
              <w:rPr>
                <w:rFonts w:ascii="Arial" w:hAnsi="Arial" w:cs="Arial"/>
              </w:rPr>
              <w:t>aleatoria</w:t>
            </w:r>
            <w:r>
              <w:rPr>
                <w:rFonts w:ascii="Arial" w:hAnsi="Arial" w:cs="Arial"/>
              </w:rPr>
              <w:t xml:space="preserve"> del </w:t>
            </w:r>
            <w:r w:rsidR="00D11D5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5% </w:t>
            </w:r>
            <w:r w:rsidR="00863492">
              <w:rPr>
                <w:rFonts w:ascii="Arial" w:hAnsi="Arial" w:cs="Arial"/>
              </w:rPr>
              <w:t xml:space="preserve">para su conservación total en soporte original </w:t>
            </w:r>
            <w:r w:rsidR="004B47C6">
              <w:rPr>
                <w:rFonts w:ascii="Arial" w:hAnsi="Arial" w:cs="Arial"/>
              </w:rPr>
              <w:t>pertenecientes a esta subserie documental</w:t>
            </w:r>
            <w:r>
              <w:rPr>
                <w:rFonts w:ascii="Arial" w:hAnsi="Arial" w:cs="Arial"/>
              </w:rPr>
              <w:t xml:space="preserve">, como evidencia de las actividades realizadas. Se debe </w:t>
            </w:r>
            <w:r>
              <w:rPr>
                <w:rFonts w:ascii="Arial" w:hAnsi="Arial" w:cs="Arial"/>
              </w:rPr>
              <w:lastRenderedPageBreak/>
              <w:t xml:space="preserve">garantizar su digitalización para el aseguramiento de la información y posteriores consultas.  De acuerdo con las siguientes normas; </w:t>
            </w:r>
            <w:r w:rsidRPr="00DE4378">
              <w:rPr>
                <w:rFonts w:ascii="Arial" w:hAnsi="Arial" w:cs="Arial"/>
              </w:rPr>
              <w:t>Ley 80 (28, octubre, 1993). Por la cual se expide el Estatuto General de Contratación de la Administración Pública. Bogotá: 1993.</w:t>
            </w:r>
            <w:r>
              <w:rPr>
                <w:rFonts w:ascii="Arial" w:hAnsi="Arial" w:cs="Arial"/>
              </w:rPr>
              <w:t xml:space="preserve">  </w:t>
            </w:r>
            <w:r w:rsidRPr="00DE4378">
              <w:rPr>
                <w:rFonts w:ascii="Arial" w:hAnsi="Arial" w:cs="Arial"/>
              </w:rPr>
              <w:t>Ley 1150 (16, julio, 2007). Por medio de la cual se introducen medidas para la eficiencia y la transparencia en la Ley 80 de 1993 y se dictan otras disposiciones generales sobre la contratación con Recursos Públicos. Bogotá: 2007.                                                DEPARTAMENTO NACIONAL DE PLANEACIÓN. Decreto 1510 (17, julio, 2013). Por el cual se reglamenta el sistema de compras y contratación pública. Bogotá: 2013.</w:t>
            </w:r>
            <w:r>
              <w:rPr>
                <w:rFonts w:ascii="Arial" w:hAnsi="Arial" w:cs="Arial"/>
              </w:rPr>
              <w:t xml:space="preserve"> </w:t>
            </w:r>
            <w:r w:rsidRPr="00DE4378">
              <w:rPr>
                <w:rFonts w:ascii="Arial" w:hAnsi="Arial" w:cs="Arial"/>
              </w:rPr>
              <w:t xml:space="preserve">DEPARTAMENTO NACIONAL DE PLANEACIÓN. Decreto 1082 (26, </w:t>
            </w:r>
            <w:r w:rsidRPr="00DE4378">
              <w:rPr>
                <w:rFonts w:ascii="Arial" w:hAnsi="Arial" w:cs="Arial"/>
              </w:rPr>
              <w:lastRenderedPageBreak/>
              <w:t>mayo, 2015). Por medio del cual se expide el decreto único reglamentario del sector administrativo de planeación nacional. Bogotá: 2015. Artículo 2.2.1.2.1.4.9.</w:t>
            </w: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DA1052" w:rsidRDefault="00DA1052" w:rsidP="00EA0E41">
            <w:pPr>
              <w:jc w:val="both"/>
              <w:rPr>
                <w:rFonts w:ascii="Arial" w:hAnsi="Arial" w:cs="Arial"/>
              </w:rPr>
            </w:pPr>
          </w:p>
          <w:p w:rsidR="003B04D0" w:rsidRDefault="00DE4378" w:rsidP="00EA0E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Subserie documental </w:t>
            </w:r>
            <w:r w:rsidR="00EB35BA">
              <w:rPr>
                <w:rFonts w:ascii="Arial" w:hAnsi="Arial" w:cs="Arial"/>
              </w:rPr>
              <w:t>l</w:t>
            </w:r>
            <w:r w:rsidR="00EB35BA" w:rsidRPr="00ED2555">
              <w:rPr>
                <w:rFonts w:ascii="Arial" w:hAnsi="Arial" w:cs="Arial"/>
              </w:rPr>
              <w:t>os cuales  se suscriben convenios entre dos o más entidades públicas gubernamentales en virtud al principio de coordinación que debe existir entre las mismas, con el propósito de cumplir los fines propios del Estado y los de cada una de las entidades suscribientes</w:t>
            </w:r>
            <w:r>
              <w:rPr>
                <w:rFonts w:ascii="Arial" w:hAnsi="Arial" w:cs="Arial"/>
              </w:rPr>
              <w:t>.</w:t>
            </w:r>
            <w:r w:rsidR="00D11D55">
              <w:rPr>
                <w:rFonts w:ascii="Arial" w:hAnsi="Arial" w:cs="Arial"/>
              </w:rPr>
              <w:t xml:space="preserve"> </w:t>
            </w:r>
            <w:r w:rsidR="002550A2">
              <w:rPr>
                <w:rFonts w:ascii="Arial" w:hAnsi="Arial" w:cs="Arial"/>
              </w:rPr>
              <w:t>Al generar el acta de finalización o liquidación del convenio y f</w:t>
            </w:r>
            <w:r>
              <w:rPr>
                <w:rFonts w:ascii="Arial" w:hAnsi="Arial" w:cs="Arial"/>
              </w:rPr>
              <w:t>inalizado el tiempo de retención en el archivo central se rea</w:t>
            </w:r>
            <w:r w:rsidR="00CE3688">
              <w:rPr>
                <w:rFonts w:ascii="Arial" w:hAnsi="Arial" w:cs="Arial"/>
              </w:rPr>
              <w:t>lizará una selección aleatoria</w:t>
            </w:r>
            <w:r>
              <w:rPr>
                <w:rFonts w:ascii="Arial" w:hAnsi="Arial" w:cs="Arial"/>
              </w:rPr>
              <w:t xml:space="preserve"> del </w:t>
            </w:r>
            <w:r w:rsidR="00D11D5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5% </w:t>
            </w:r>
            <w:r w:rsidR="00863492">
              <w:rPr>
                <w:rFonts w:ascii="Arial" w:hAnsi="Arial" w:cs="Arial"/>
              </w:rPr>
              <w:t xml:space="preserve">para su conservación total en soporte original </w:t>
            </w:r>
            <w:r>
              <w:rPr>
                <w:rFonts w:ascii="Arial" w:hAnsi="Arial" w:cs="Arial"/>
              </w:rPr>
              <w:t xml:space="preserve">de los convenios </w:t>
            </w:r>
            <w:r w:rsidR="004B47C6">
              <w:rPr>
                <w:rFonts w:ascii="Arial" w:hAnsi="Arial" w:cs="Arial"/>
              </w:rPr>
              <w:t>pertenecientes a esta subserie documental</w:t>
            </w:r>
            <w:r>
              <w:rPr>
                <w:rFonts w:ascii="Arial" w:hAnsi="Arial" w:cs="Arial"/>
              </w:rPr>
              <w:t xml:space="preserve">. Se debe garantizar su digitalización para el aseguramiento de la información y posteriores consultas.  De acuerdo con las siguientes normas; </w:t>
            </w:r>
            <w:r w:rsidRPr="00DE4378">
              <w:rPr>
                <w:rFonts w:ascii="Arial" w:hAnsi="Arial" w:cs="Arial"/>
              </w:rPr>
              <w:lastRenderedPageBreak/>
              <w:t>Constitución Política de Colombia. Bogotá: 1991. Artículo 209.</w:t>
            </w:r>
            <w:r>
              <w:rPr>
                <w:rFonts w:ascii="Arial" w:hAnsi="Arial" w:cs="Arial"/>
              </w:rPr>
              <w:t xml:space="preserve">  </w:t>
            </w:r>
            <w:r w:rsidRPr="00DE4378">
              <w:rPr>
                <w:rFonts w:ascii="Arial" w:hAnsi="Arial" w:cs="Arial"/>
              </w:rPr>
              <w:t>Ley 489 (29, diciembre, 1998) Por la cual se dictan normas sobre la organización y funcionamiento de las entidades del orden nacional, se expiden las disposiciones, principios y reglas generales para el ejercicio de las atribuciones previstas en los numerales 15 y 16 del artículo 189 de la Constitución Política y se dictan otras disposiciones. Bogotá: 1998. Artículos 6, 95 y 107.</w:t>
            </w:r>
          </w:p>
          <w:p w:rsidR="00DE4378" w:rsidRDefault="00DE4378" w:rsidP="00EA0E41">
            <w:pPr>
              <w:jc w:val="both"/>
              <w:rPr>
                <w:rFonts w:ascii="Arial" w:hAnsi="Arial" w:cs="Arial"/>
              </w:rPr>
            </w:pPr>
          </w:p>
          <w:p w:rsidR="00444742" w:rsidRDefault="00444742" w:rsidP="00EA0E41">
            <w:pPr>
              <w:jc w:val="both"/>
              <w:rPr>
                <w:rFonts w:ascii="Arial" w:hAnsi="Arial" w:cs="Arial"/>
              </w:rPr>
            </w:pPr>
          </w:p>
          <w:p w:rsidR="00444742" w:rsidRDefault="00444742" w:rsidP="00D160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Subserie documental</w:t>
            </w:r>
            <w:r w:rsidR="00D11D55">
              <w:rPr>
                <w:rFonts w:ascii="Arial" w:hAnsi="Arial" w:cs="Arial"/>
              </w:rPr>
              <w:t xml:space="preserve"> que evidencia la unión de dos entidades con el fin de cooperar en el cumplimiento de sus funciones</w:t>
            </w:r>
            <w:r w:rsidR="00ED2555" w:rsidRPr="00ED255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Finalizado el tiempo de retención en el archivo central se </w:t>
            </w:r>
            <w:r>
              <w:rPr>
                <w:rFonts w:ascii="Arial" w:hAnsi="Arial" w:cs="Arial"/>
              </w:rPr>
              <w:lastRenderedPageBreak/>
              <w:t xml:space="preserve">realizará una selección </w:t>
            </w:r>
            <w:r w:rsidR="00CE3688">
              <w:rPr>
                <w:rFonts w:ascii="Arial" w:hAnsi="Arial" w:cs="Arial"/>
              </w:rPr>
              <w:t>aleatoria</w:t>
            </w:r>
            <w:r>
              <w:rPr>
                <w:rFonts w:ascii="Arial" w:hAnsi="Arial" w:cs="Arial"/>
              </w:rPr>
              <w:t xml:space="preserve"> del </w:t>
            </w:r>
            <w:r w:rsidR="00FD64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5% </w:t>
            </w:r>
            <w:r w:rsidR="00863492">
              <w:rPr>
                <w:rFonts w:ascii="Arial" w:hAnsi="Arial" w:cs="Arial"/>
              </w:rPr>
              <w:t xml:space="preserve">para su conservación total en soporte original </w:t>
            </w:r>
            <w:r w:rsidR="004B47C6">
              <w:rPr>
                <w:rFonts w:ascii="Arial" w:hAnsi="Arial" w:cs="Arial"/>
              </w:rPr>
              <w:t>pertenecientes a esta subserie documental</w:t>
            </w:r>
            <w:r>
              <w:rPr>
                <w:rFonts w:ascii="Arial" w:hAnsi="Arial" w:cs="Arial"/>
              </w:rPr>
              <w:t xml:space="preserve">. Se debe garantizar su digitalización para el aseguramiento de la información y posteriores consultas.  De acuerdo con las siguientes normas; </w:t>
            </w:r>
            <w:r w:rsidRPr="00DE4378">
              <w:rPr>
                <w:rFonts w:ascii="Arial" w:hAnsi="Arial" w:cs="Arial"/>
              </w:rPr>
              <w:t>Constitución Política de Colombia. Bogotá: 1991. Artículo 209.</w:t>
            </w:r>
            <w:r>
              <w:rPr>
                <w:rFonts w:ascii="Arial" w:hAnsi="Arial" w:cs="Arial"/>
              </w:rPr>
              <w:t xml:space="preserve">  </w:t>
            </w:r>
            <w:r w:rsidRPr="00DE4378">
              <w:rPr>
                <w:rFonts w:ascii="Arial" w:hAnsi="Arial" w:cs="Arial"/>
              </w:rPr>
              <w:t xml:space="preserve">Ley 489 (29, diciembre, 1998) Por la cual se dictan normas sobre la organización y funcionamiento de las entidades del orden nacional, se expiden las disposiciones, principios y reglas generales para el ejercicio de las atribuciones previstas en los numerales 15 y 16 del artículo 189 de la Constitución Política y se dictan </w:t>
            </w:r>
            <w:r w:rsidRPr="00DE4378">
              <w:rPr>
                <w:rFonts w:ascii="Arial" w:hAnsi="Arial" w:cs="Arial"/>
              </w:rPr>
              <w:lastRenderedPageBreak/>
              <w:t>otras disposiciones. Bogotá: 1998. Artículos 6, 95 y 107.</w:t>
            </w:r>
          </w:p>
          <w:p w:rsidR="00444742" w:rsidRPr="00F1014F" w:rsidRDefault="00444742" w:rsidP="00EA0E41">
            <w:pPr>
              <w:jc w:val="both"/>
              <w:rPr>
                <w:rFonts w:ascii="Arial" w:hAnsi="Arial" w:cs="Arial"/>
              </w:rPr>
            </w:pPr>
          </w:p>
        </w:tc>
      </w:tr>
      <w:tr w:rsidR="00D32678" w:rsidRPr="00680AB8" w:rsidTr="000E39CE">
        <w:tc>
          <w:tcPr>
            <w:tcW w:w="1101" w:type="dxa"/>
            <w:shd w:val="clear" w:color="auto" w:fill="auto"/>
          </w:tcPr>
          <w:p w:rsidR="003B04D0" w:rsidRDefault="003B04D0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F1480A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1480A">
              <w:rPr>
                <w:rFonts w:ascii="Arial" w:hAnsi="Arial" w:cs="Arial"/>
                <w:sz w:val="18"/>
                <w:szCs w:val="18"/>
                <w:lang w:val="es-CO"/>
              </w:rPr>
              <w:t>5</w:t>
            </w:r>
            <w:r w:rsidR="00F1480A" w:rsidRPr="00F1480A">
              <w:rPr>
                <w:rFonts w:ascii="Arial" w:hAnsi="Arial" w:cs="Arial"/>
                <w:sz w:val="18"/>
                <w:szCs w:val="18"/>
                <w:lang w:val="es-CO"/>
              </w:rPr>
              <w:t>30</w:t>
            </w:r>
            <w:r w:rsidRPr="00F1480A">
              <w:rPr>
                <w:rFonts w:ascii="Arial" w:hAnsi="Arial" w:cs="Arial"/>
                <w:sz w:val="18"/>
                <w:szCs w:val="18"/>
                <w:lang w:val="es-CO"/>
              </w:rPr>
              <w:t>.3</w:t>
            </w:r>
          </w:p>
          <w:p w:rsidR="00D32678" w:rsidRPr="00F1480A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F1480A">
              <w:rPr>
                <w:rFonts w:ascii="Arial" w:hAnsi="Arial" w:cs="Arial"/>
                <w:sz w:val="18"/>
                <w:szCs w:val="18"/>
                <w:lang w:val="es-CO"/>
              </w:rPr>
              <w:t>5</w:t>
            </w:r>
            <w:r w:rsidR="00F1480A" w:rsidRPr="00F1480A">
              <w:rPr>
                <w:rFonts w:ascii="Arial" w:hAnsi="Arial" w:cs="Arial"/>
                <w:sz w:val="18"/>
                <w:szCs w:val="18"/>
                <w:lang w:val="es-CO"/>
              </w:rPr>
              <w:t>3</w:t>
            </w:r>
            <w:r w:rsidRPr="00F1480A">
              <w:rPr>
                <w:rFonts w:ascii="Arial" w:hAnsi="Arial" w:cs="Arial"/>
                <w:sz w:val="18"/>
                <w:szCs w:val="18"/>
                <w:lang w:val="es-CO"/>
              </w:rPr>
              <w:t>0.3.</w:t>
            </w:r>
            <w:r w:rsidR="003B04D0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  <w:p w:rsidR="00D32678" w:rsidRPr="00F1480A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F1480A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F1480A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F1480A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D32678" w:rsidRPr="00F1480A" w:rsidRDefault="00D32678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252" w:type="dxa"/>
            <w:shd w:val="clear" w:color="auto" w:fill="auto"/>
          </w:tcPr>
          <w:p w:rsidR="003B04D0" w:rsidRDefault="003B04D0" w:rsidP="00D32678">
            <w:pPr>
              <w:rPr>
                <w:rFonts w:ascii="Arial" w:hAnsi="Arial" w:cs="Arial"/>
                <w:b/>
                <w:lang w:val="es-CO"/>
              </w:rPr>
            </w:pPr>
          </w:p>
          <w:p w:rsidR="00D32678" w:rsidRDefault="00D32678" w:rsidP="00D32678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INFORMES</w:t>
            </w:r>
          </w:p>
          <w:p w:rsidR="00590C8B" w:rsidRPr="000B0AD5" w:rsidRDefault="00590C8B" w:rsidP="00590C8B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Informes d</w:t>
            </w:r>
            <w:r w:rsidRPr="000B0AD5">
              <w:rPr>
                <w:rFonts w:ascii="Arial" w:hAnsi="Arial" w:cs="Arial"/>
                <w:b/>
                <w:lang w:val="es-CO"/>
              </w:rPr>
              <w:t>e Gestión</w:t>
            </w:r>
          </w:p>
          <w:p w:rsidR="00590C8B" w:rsidRDefault="00590C8B" w:rsidP="00590C8B">
            <w:pPr>
              <w:numPr>
                <w:ilvl w:val="0"/>
                <w:numId w:val="15"/>
              </w:num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Informes</w:t>
            </w:r>
          </w:p>
          <w:p w:rsidR="00D32678" w:rsidRPr="00225E18" w:rsidRDefault="00D32678" w:rsidP="00590C8B">
            <w:pPr>
              <w:ind w:left="720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709" w:type="dxa"/>
            <w:shd w:val="clear" w:color="auto" w:fill="auto"/>
          </w:tcPr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B04D0" w:rsidRDefault="003B04D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</w:t>
            </w: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Pr="00680AB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567" w:type="dxa"/>
            <w:shd w:val="clear" w:color="auto" w:fill="auto"/>
          </w:tcPr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B04D0" w:rsidRDefault="003B04D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4E1C1D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3</w:t>
            </w: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Pr="00680AB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425" w:type="dxa"/>
            <w:shd w:val="clear" w:color="auto" w:fill="auto"/>
          </w:tcPr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Pr="00680AB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425" w:type="dxa"/>
            <w:shd w:val="clear" w:color="auto" w:fill="auto"/>
          </w:tcPr>
          <w:p w:rsidR="00590C8B" w:rsidRDefault="00590C8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B04D0" w:rsidRDefault="003B04D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Pr="00680AB8" w:rsidRDefault="00590C8B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:rsidR="00D32678" w:rsidRPr="00680AB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425" w:type="dxa"/>
            <w:shd w:val="clear" w:color="auto" w:fill="auto"/>
          </w:tcPr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Pr="00680AB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567" w:type="dxa"/>
            <w:shd w:val="clear" w:color="auto" w:fill="auto"/>
          </w:tcPr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3B04D0" w:rsidRDefault="003B04D0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D32678" w:rsidRPr="00680AB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567" w:type="dxa"/>
            <w:shd w:val="clear" w:color="auto" w:fill="auto"/>
          </w:tcPr>
          <w:p w:rsidR="00D32678" w:rsidRPr="00680AB8" w:rsidRDefault="00D32678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3543" w:type="dxa"/>
            <w:shd w:val="clear" w:color="auto" w:fill="auto"/>
          </w:tcPr>
          <w:p w:rsidR="00590C8B" w:rsidRDefault="00590C8B" w:rsidP="00590C8B">
            <w:pPr>
              <w:rPr>
                <w:rFonts w:ascii="Arial" w:hAnsi="Arial" w:cs="Arial"/>
              </w:rPr>
            </w:pPr>
          </w:p>
          <w:p w:rsidR="003B04D0" w:rsidRDefault="003B04D0" w:rsidP="00590C8B">
            <w:pPr>
              <w:rPr>
                <w:rFonts w:ascii="Arial" w:hAnsi="Arial" w:cs="Arial"/>
              </w:rPr>
            </w:pPr>
          </w:p>
          <w:p w:rsidR="003B04D0" w:rsidRDefault="00590C8B" w:rsidP="00F148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Subserie de carácter administrativo que refleja la gestión y el cumplimiento de las funciones asignadas al área. Finalizado el periodo de retención no desarrolla valores secundarios y se procede a la eliminación según procedimiento previsto en Acuerdo 04 del 2013 (Articulo 15), Debido a que la información es consolidada por la Oficina Asesora de Planeación E Información, serie: Informes, Subserie: Informes de Gestión.</w:t>
            </w:r>
          </w:p>
          <w:p w:rsidR="00DE4378" w:rsidRPr="000B5281" w:rsidRDefault="00DE4378" w:rsidP="00F1480A">
            <w:pPr>
              <w:jc w:val="both"/>
              <w:rPr>
                <w:rFonts w:ascii="Arial" w:hAnsi="Arial" w:cs="Arial"/>
              </w:rPr>
            </w:pPr>
          </w:p>
        </w:tc>
      </w:tr>
      <w:tr w:rsidR="00F21903" w:rsidRPr="00680AB8" w:rsidTr="000E39CE">
        <w:tc>
          <w:tcPr>
            <w:tcW w:w="1101" w:type="dxa"/>
            <w:shd w:val="clear" w:color="auto" w:fill="auto"/>
          </w:tcPr>
          <w:p w:rsidR="00F21903" w:rsidRDefault="00F21903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530.4</w:t>
            </w:r>
          </w:p>
          <w:p w:rsidR="00F21903" w:rsidRDefault="00F21903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530.4.1</w:t>
            </w:r>
          </w:p>
        </w:tc>
        <w:tc>
          <w:tcPr>
            <w:tcW w:w="4252" w:type="dxa"/>
            <w:shd w:val="clear" w:color="auto" w:fill="auto"/>
          </w:tcPr>
          <w:p w:rsidR="00F21903" w:rsidRDefault="00F21903" w:rsidP="00D32678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lastRenderedPageBreak/>
              <w:t>MANUALES</w:t>
            </w:r>
          </w:p>
          <w:p w:rsidR="00F21903" w:rsidRDefault="00F21903" w:rsidP="00D32678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lastRenderedPageBreak/>
              <w:t>Manual de Contratación</w:t>
            </w:r>
          </w:p>
          <w:p w:rsidR="00277EA1" w:rsidRPr="00277EA1" w:rsidRDefault="00277EA1" w:rsidP="00277EA1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b/>
                <w:lang w:val="es-CO"/>
              </w:rPr>
            </w:pPr>
            <w:r w:rsidRPr="00277EA1">
              <w:rPr>
                <w:rFonts w:ascii="Arial" w:hAnsi="Arial" w:cs="Arial"/>
                <w:lang w:val="es-CO"/>
              </w:rPr>
              <w:t>Manual de contratación</w:t>
            </w:r>
          </w:p>
        </w:tc>
        <w:tc>
          <w:tcPr>
            <w:tcW w:w="709" w:type="dxa"/>
            <w:shd w:val="clear" w:color="auto" w:fill="auto"/>
          </w:tcPr>
          <w:p w:rsidR="00F21903" w:rsidRDefault="00F2190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277EA1" w:rsidRDefault="00277EA1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</w:tcPr>
          <w:p w:rsidR="00277EA1" w:rsidRDefault="00277EA1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21903" w:rsidRDefault="00277EA1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lastRenderedPageBreak/>
              <w:t>8</w:t>
            </w:r>
          </w:p>
        </w:tc>
        <w:tc>
          <w:tcPr>
            <w:tcW w:w="425" w:type="dxa"/>
            <w:shd w:val="clear" w:color="auto" w:fill="auto"/>
          </w:tcPr>
          <w:p w:rsidR="00277EA1" w:rsidRDefault="00277EA1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21903" w:rsidRDefault="00277EA1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lastRenderedPageBreak/>
              <w:t>X</w:t>
            </w:r>
          </w:p>
        </w:tc>
        <w:tc>
          <w:tcPr>
            <w:tcW w:w="425" w:type="dxa"/>
            <w:shd w:val="clear" w:color="auto" w:fill="auto"/>
          </w:tcPr>
          <w:p w:rsidR="00F21903" w:rsidRDefault="00F2190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426" w:type="dxa"/>
            <w:shd w:val="clear" w:color="auto" w:fill="auto"/>
          </w:tcPr>
          <w:p w:rsidR="00F21903" w:rsidRPr="00680AB8" w:rsidRDefault="00F2190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425" w:type="dxa"/>
            <w:shd w:val="clear" w:color="auto" w:fill="auto"/>
          </w:tcPr>
          <w:p w:rsidR="00277EA1" w:rsidRDefault="00277EA1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21903" w:rsidRDefault="00277EA1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</w:tcPr>
          <w:p w:rsidR="00277EA1" w:rsidRDefault="00277EA1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F21903" w:rsidRDefault="00277EA1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</w:tcPr>
          <w:p w:rsidR="00F21903" w:rsidRPr="00680AB8" w:rsidRDefault="00F21903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3543" w:type="dxa"/>
            <w:shd w:val="clear" w:color="auto" w:fill="auto"/>
          </w:tcPr>
          <w:p w:rsidR="00F21903" w:rsidRDefault="00F21903" w:rsidP="00590C8B">
            <w:pPr>
              <w:rPr>
                <w:rFonts w:ascii="Arial" w:hAnsi="Arial" w:cs="Arial"/>
              </w:rPr>
            </w:pPr>
          </w:p>
          <w:p w:rsidR="00277EA1" w:rsidRDefault="00277EA1" w:rsidP="00277E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</w:t>
            </w:r>
            <w:r w:rsidRPr="00277EA1">
              <w:rPr>
                <w:rFonts w:ascii="Arial" w:hAnsi="Arial" w:cs="Arial"/>
              </w:rPr>
              <w:t xml:space="preserve">ubserie contiene un valor secundario ya que aporta valor histórico a la entidad. </w:t>
            </w:r>
            <w:r>
              <w:rPr>
                <w:rFonts w:ascii="Arial" w:hAnsi="Arial" w:cs="Arial"/>
              </w:rPr>
              <w:t>Se</w:t>
            </w:r>
            <w:r w:rsidRPr="00277EA1">
              <w:rPr>
                <w:rFonts w:ascii="Arial" w:hAnsi="Arial" w:cs="Arial"/>
              </w:rPr>
              <w:t xml:space="preserve"> debe conservarse en su soporte original</w:t>
            </w:r>
            <w:r>
              <w:rPr>
                <w:rFonts w:ascii="Arial" w:hAnsi="Arial" w:cs="Arial"/>
              </w:rPr>
              <w:t xml:space="preserve"> (Físico)</w:t>
            </w:r>
            <w:r w:rsidRPr="00277EA1">
              <w:rPr>
                <w:rFonts w:ascii="Arial" w:hAnsi="Arial" w:cs="Arial"/>
              </w:rPr>
              <w:t>, y quien lo custodiará es el personal de archivo central. Ley 87 de 1993. Decreto 1537 de 2001. Ley 1753 de 2015. Decreto 1083 de 2015. Decreto 1499 de 2017.</w:t>
            </w:r>
          </w:p>
        </w:tc>
      </w:tr>
      <w:tr w:rsidR="00590C8B" w:rsidRPr="00680AB8" w:rsidTr="000E39CE">
        <w:tc>
          <w:tcPr>
            <w:tcW w:w="1101" w:type="dxa"/>
            <w:shd w:val="clear" w:color="auto" w:fill="auto"/>
          </w:tcPr>
          <w:p w:rsidR="00A03194" w:rsidRDefault="00A03194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90C8B" w:rsidRDefault="00590C8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5</w:t>
            </w:r>
            <w:r w:rsidR="00F21903">
              <w:rPr>
                <w:rFonts w:ascii="Arial" w:hAnsi="Arial" w:cs="Arial"/>
                <w:sz w:val="18"/>
                <w:szCs w:val="18"/>
                <w:lang w:val="es-CO"/>
              </w:rPr>
              <w:t>30.5</w:t>
            </w:r>
          </w:p>
          <w:p w:rsidR="00A03194" w:rsidRDefault="00F21903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530.5</w:t>
            </w:r>
            <w:r w:rsidR="00A03194">
              <w:rPr>
                <w:rFonts w:ascii="Arial" w:hAnsi="Arial" w:cs="Arial"/>
                <w:sz w:val="18"/>
                <w:szCs w:val="18"/>
                <w:lang w:val="es-CO"/>
              </w:rPr>
              <w:t>.1</w:t>
            </w:r>
          </w:p>
          <w:p w:rsidR="00590C8B" w:rsidRDefault="00590C8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90C8B" w:rsidRDefault="00590C8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90C8B" w:rsidRDefault="00590C8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90C8B" w:rsidRDefault="00590C8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90C8B" w:rsidRDefault="00590C8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90C8B" w:rsidRDefault="00590C8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590C8B" w:rsidRPr="00F1480A" w:rsidRDefault="00590C8B" w:rsidP="00D32678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252" w:type="dxa"/>
            <w:shd w:val="clear" w:color="auto" w:fill="auto"/>
          </w:tcPr>
          <w:p w:rsidR="00A03194" w:rsidRDefault="00A03194" w:rsidP="00D32678">
            <w:pPr>
              <w:rPr>
                <w:rFonts w:ascii="Arial" w:hAnsi="Arial" w:cs="Arial"/>
                <w:b/>
                <w:lang w:val="es-CO"/>
              </w:rPr>
            </w:pPr>
          </w:p>
          <w:p w:rsidR="00590C8B" w:rsidRDefault="00590C8B" w:rsidP="00D32678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PLANES</w:t>
            </w:r>
          </w:p>
          <w:p w:rsidR="00590C8B" w:rsidRDefault="00590C8B" w:rsidP="00D32678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Plan Anual de</w:t>
            </w:r>
            <w:r w:rsidR="006A4853">
              <w:rPr>
                <w:rFonts w:ascii="Arial" w:hAnsi="Arial" w:cs="Arial"/>
                <w:b/>
                <w:lang w:val="es-CO"/>
              </w:rPr>
              <w:t xml:space="preserve"> Adquisiciones</w:t>
            </w:r>
          </w:p>
          <w:p w:rsidR="00590C8B" w:rsidRPr="00590C8B" w:rsidRDefault="00590C8B" w:rsidP="00590C8B">
            <w:pPr>
              <w:numPr>
                <w:ilvl w:val="0"/>
                <w:numId w:val="25"/>
              </w:numPr>
              <w:rPr>
                <w:rFonts w:ascii="Arial" w:hAnsi="Arial" w:cs="Arial"/>
                <w:lang w:val="es-CO"/>
              </w:rPr>
            </w:pPr>
            <w:r w:rsidRPr="00590C8B">
              <w:rPr>
                <w:rFonts w:ascii="Arial" w:hAnsi="Arial" w:cs="Arial"/>
                <w:lang w:val="es-CO"/>
              </w:rPr>
              <w:t>Acta de aprobación del comité</w:t>
            </w:r>
          </w:p>
          <w:p w:rsidR="00590C8B" w:rsidRPr="00590C8B" w:rsidRDefault="00590C8B" w:rsidP="00590C8B">
            <w:pPr>
              <w:numPr>
                <w:ilvl w:val="0"/>
                <w:numId w:val="25"/>
              </w:numPr>
              <w:rPr>
                <w:rFonts w:ascii="Arial" w:hAnsi="Arial" w:cs="Arial"/>
                <w:lang w:val="es-CO"/>
              </w:rPr>
            </w:pPr>
            <w:r w:rsidRPr="00590C8B">
              <w:rPr>
                <w:rFonts w:ascii="Arial" w:hAnsi="Arial" w:cs="Arial"/>
                <w:lang w:val="es-CO"/>
              </w:rPr>
              <w:t>Actas de traslados presupuestales</w:t>
            </w:r>
          </w:p>
          <w:p w:rsidR="00590C8B" w:rsidRPr="00590C8B" w:rsidRDefault="00590C8B" w:rsidP="00590C8B">
            <w:pPr>
              <w:numPr>
                <w:ilvl w:val="0"/>
                <w:numId w:val="25"/>
              </w:numPr>
              <w:rPr>
                <w:rFonts w:ascii="Arial" w:hAnsi="Arial" w:cs="Arial"/>
                <w:lang w:val="es-CO"/>
              </w:rPr>
            </w:pPr>
            <w:r w:rsidRPr="00590C8B">
              <w:rPr>
                <w:rFonts w:ascii="Arial" w:hAnsi="Arial" w:cs="Arial"/>
                <w:lang w:val="es-CO"/>
              </w:rPr>
              <w:t>Cronograma</w:t>
            </w:r>
          </w:p>
          <w:p w:rsidR="00590C8B" w:rsidRPr="00590C8B" w:rsidRDefault="00590C8B" w:rsidP="00590C8B">
            <w:pPr>
              <w:numPr>
                <w:ilvl w:val="0"/>
                <w:numId w:val="25"/>
              </w:numPr>
              <w:rPr>
                <w:rFonts w:ascii="Arial" w:hAnsi="Arial" w:cs="Arial"/>
                <w:lang w:val="es-CO"/>
              </w:rPr>
            </w:pPr>
            <w:r w:rsidRPr="00590C8B">
              <w:rPr>
                <w:rFonts w:ascii="Arial" w:hAnsi="Arial" w:cs="Arial"/>
                <w:lang w:val="es-CO"/>
              </w:rPr>
              <w:t>Informe de evaluación y seguimiento</w:t>
            </w:r>
          </w:p>
          <w:p w:rsidR="00590C8B" w:rsidRPr="00590C8B" w:rsidRDefault="00590C8B" w:rsidP="00590C8B">
            <w:pPr>
              <w:numPr>
                <w:ilvl w:val="0"/>
                <w:numId w:val="25"/>
              </w:numPr>
              <w:rPr>
                <w:rFonts w:ascii="Arial" w:hAnsi="Arial" w:cs="Arial"/>
                <w:lang w:val="es-CO"/>
              </w:rPr>
            </w:pPr>
            <w:r w:rsidRPr="00590C8B">
              <w:rPr>
                <w:rFonts w:ascii="Arial" w:hAnsi="Arial" w:cs="Arial"/>
                <w:lang w:val="es-CO"/>
              </w:rPr>
              <w:t>Listados de asistencia</w:t>
            </w:r>
          </w:p>
          <w:p w:rsidR="00590C8B" w:rsidRDefault="00590C8B" w:rsidP="00590C8B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lang w:val="es-CO"/>
              </w:rPr>
            </w:pPr>
            <w:r w:rsidRPr="00590C8B">
              <w:rPr>
                <w:rFonts w:ascii="Arial" w:hAnsi="Arial" w:cs="Arial"/>
                <w:lang w:val="es-CO"/>
              </w:rPr>
              <w:t>Plan</w:t>
            </w:r>
          </w:p>
        </w:tc>
        <w:tc>
          <w:tcPr>
            <w:tcW w:w="709" w:type="dxa"/>
            <w:shd w:val="clear" w:color="auto" w:fill="auto"/>
          </w:tcPr>
          <w:p w:rsidR="00590C8B" w:rsidRDefault="00590C8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A03194" w:rsidRDefault="00A03194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90C8B" w:rsidRDefault="00590C8B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90C8B" w:rsidRDefault="00590C8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A03194" w:rsidRDefault="00A03194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90C8B" w:rsidRDefault="00650FAC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</w:t>
            </w:r>
            <w:r w:rsidR="00590C8B">
              <w:rPr>
                <w:rFonts w:ascii="Arial" w:hAnsi="Arial" w:cs="Arial"/>
                <w:lang w:val="es-CO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90C8B" w:rsidRDefault="00590C8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A03194" w:rsidRDefault="00A03194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90C8B" w:rsidRDefault="00590C8B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590C8B" w:rsidRDefault="00590C8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426" w:type="dxa"/>
            <w:shd w:val="clear" w:color="auto" w:fill="auto"/>
          </w:tcPr>
          <w:p w:rsidR="00590C8B" w:rsidRPr="00680AB8" w:rsidRDefault="00590C8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425" w:type="dxa"/>
            <w:shd w:val="clear" w:color="auto" w:fill="auto"/>
          </w:tcPr>
          <w:p w:rsidR="00590C8B" w:rsidRDefault="00590C8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A03194" w:rsidRDefault="00A03194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90C8B" w:rsidRDefault="00590C8B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590C8B" w:rsidRDefault="00590C8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A03194" w:rsidRDefault="00A03194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590C8B" w:rsidRDefault="00590C8B" w:rsidP="00D3267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590C8B" w:rsidRPr="00680AB8" w:rsidRDefault="00590C8B" w:rsidP="00D32678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3543" w:type="dxa"/>
            <w:shd w:val="clear" w:color="auto" w:fill="auto"/>
          </w:tcPr>
          <w:p w:rsidR="00590C8B" w:rsidRDefault="00590C8B" w:rsidP="00590C8B">
            <w:pPr>
              <w:rPr>
                <w:rFonts w:ascii="Arial" w:hAnsi="Arial" w:cs="Arial"/>
              </w:rPr>
            </w:pPr>
          </w:p>
          <w:p w:rsidR="00A03194" w:rsidRDefault="00A03194" w:rsidP="00590C8B">
            <w:pPr>
              <w:rPr>
                <w:rFonts w:ascii="Arial" w:hAnsi="Arial" w:cs="Arial"/>
              </w:rPr>
            </w:pPr>
          </w:p>
          <w:p w:rsidR="00C327D8" w:rsidRPr="00C327D8" w:rsidRDefault="00590C8B" w:rsidP="005706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Subserie que posee valores secundarios que reflejan la priorización y buen uso de los recursos de la entidad. Asegurar su conservación </w:t>
            </w:r>
            <w:r w:rsidR="00863492">
              <w:rPr>
                <w:rFonts w:ascii="Arial" w:hAnsi="Arial" w:cs="Arial"/>
              </w:rPr>
              <w:t>total en soporte original</w:t>
            </w:r>
            <w:r w:rsidR="00570631">
              <w:rPr>
                <w:rFonts w:ascii="Arial" w:hAnsi="Arial" w:cs="Arial"/>
              </w:rPr>
              <w:t xml:space="preserve"> (físico)</w:t>
            </w:r>
            <w:r w:rsidR="008634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 reprografía para lo cual se debe garantizar su reproducción en un medio técnico, las imágenes se conservarán permanentemente para </w:t>
            </w:r>
            <w:r>
              <w:rPr>
                <w:rFonts w:ascii="Arial" w:hAnsi="Arial" w:cs="Arial"/>
              </w:rPr>
              <w:lastRenderedPageBreak/>
              <w:t>la memoria institucional en un repositorio que garantice su fidelidad, seguridad, trazabilidad y fácil consulta.</w:t>
            </w:r>
            <w:r w:rsidR="00B87B63">
              <w:rPr>
                <w:rFonts w:ascii="Arial" w:hAnsi="Arial" w:cs="Arial"/>
              </w:rPr>
              <w:t xml:space="preserve"> De acuerdo </w:t>
            </w:r>
            <w:r w:rsidR="00C327D8">
              <w:rPr>
                <w:rFonts w:ascii="Arial" w:hAnsi="Arial" w:cs="Arial"/>
              </w:rPr>
              <w:t xml:space="preserve">a la siguientes normas; </w:t>
            </w:r>
            <w:r w:rsidR="00C327D8" w:rsidRPr="00C327D8">
              <w:rPr>
                <w:rFonts w:ascii="Arial" w:hAnsi="Arial" w:cs="Arial"/>
              </w:rPr>
              <w:t xml:space="preserve">COLOMBIA. CONGRESO DE LA REPÚBLICA. Ley 80 (28, octubre, 1993). Por la cual se expide el Estatuto General de Contratación de la Administración Pública. Bogotá: 1993.COLOMBIA. CONGRESO DE LA REPÚBLICA. Ley 962 (8, julio, 2005) Por la cual se dictan disposiciones sobre racionalización de trámites y procedimientos administrativos de los organismos y entidades del Estado y de los particulares que ejercen funciones públicas o prestan servicios. Bogotá: 2005.COLOMBIA. CONGRESO DE LA REPÚBLICA. Ley 1474 (12, julio, </w:t>
            </w:r>
            <w:r w:rsidR="00C327D8" w:rsidRPr="00C327D8">
              <w:rPr>
                <w:rFonts w:ascii="Arial" w:hAnsi="Arial" w:cs="Arial"/>
              </w:rPr>
              <w:lastRenderedPageBreak/>
              <w:t>2011) Por la cual se dictan normas orientadas a fortalecer los mecanismos de prevención, investigación y sanción de actos de corrupción y la efectividad del control de la gestión pública. Bogotá: 2011.</w:t>
            </w:r>
          </w:p>
          <w:p w:rsidR="006034A6" w:rsidRDefault="00C327D8" w:rsidP="00570631">
            <w:pPr>
              <w:jc w:val="both"/>
              <w:rPr>
                <w:rFonts w:ascii="Arial" w:hAnsi="Arial" w:cs="Arial"/>
              </w:rPr>
            </w:pPr>
            <w:r w:rsidRPr="00C327D8">
              <w:rPr>
                <w:rFonts w:ascii="Arial" w:hAnsi="Arial" w:cs="Arial"/>
              </w:rPr>
              <w:t>COLOMBIA. DEPARTAMENTO NACIONAL DE PLANEACIÓN. Decreto 1510 (17, julio, 2013). Por el cual se reglamenta el sistema de compras y contratación pública. Bogotá: 2013.</w:t>
            </w:r>
          </w:p>
        </w:tc>
      </w:tr>
    </w:tbl>
    <w:p w:rsidR="00C850EA" w:rsidRPr="005C2DFC" w:rsidRDefault="00C850EA">
      <w:pPr>
        <w:rPr>
          <w:rFonts w:ascii="Arial" w:hAnsi="Arial" w:cs="Arial"/>
        </w:rPr>
      </w:pPr>
      <w:bookmarkStart w:id="0" w:name="_GoBack"/>
      <w:bookmarkEnd w:id="0"/>
    </w:p>
    <w:sectPr w:rsidR="00C850EA" w:rsidRPr="005C2DFC">
      <w:headerReference w:type="default" r:id="rId7"/>
      <w:footerReference w:type="default" r:id="rId8"/>
      <w:pgSz w:w="15842" w:h="12242" w:orient="landscape" w:code="1"/>
      <w:pgMar w:top="2268" w:right="1418" w:bottom="1418" w:left="1418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8D8" w:rsidRDefault="006728D8">
      <w:r>
        <w:separator/>
      </w:r>
    </w:p>
  </w:endnote>
  <w:endnote w:type="continuationSeparator" w:id="0">
    <w:p w:rsidR="006728D8" w:rsidRDefault="0067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2409"/>
      <w:gridCol w:w="1985"/>
      <w:gridCol w:w="992"/>
      <w:gridCol w:w="2835"/>
      <w:gridCol w:w="3119"/>
    </w:tblGrid>
    <w:tr w:rsidR="00F24B54" w:rsidRPr="00252D10" w:rsidTr="000360C8">
      <w:trPr>
        <w:cantSplit/>
      </w:trPr>
      <w:tc>
        <w:tcPr>
          <w:tcW w:w="1630" w:type="dxa"/>
        </w:tcPr>
        <w:p w:rsidR="00F24B54" w:rsidRPr="00252D10" w:rsidRDefault="00F24B54" w:rsidP="000360C8">
          <w:pPr>
            <w:pStyle w:val="Ttulo3"/>
            <w:rPr>
              <w:sz w:val="16"/>
              <w:szCs w:val="16"/>
            </w:rPr>
          </w:pPr>
          <w:r w:rsidRPr="00252D10">
            <w:rPr>
              <w:sz w:val="16"/>
              <w:szCs w:val="16"/>
            </w:rPr>
            <w:t xml:space="preserve">CÓDIGO: </w:t>
          </w:r>
        </w:p>
        <w:p w:rsidR="00F24B54" w:rsidRPr="00252D10" w:rsidRDefault="00F24B54" w:rsidP="000360C8">
          <w:pPr>
            <w:pStyle w:val="Ttulo3"/>
            <w:rPr>
              <w:sz w:val="16"/>
              <w:szCs w:val="16"/>
            </w:rPr>
          </w:pPr>
          <w:r w:rsidRPr="00252D10">
            <w:rPr>
              <w:sz w:val="16"/>
              <w:szCs w:val="16"/>
            </w:rPr>
            <w:t xml:space="preserve">D=   </w:t>
          </w:r>
          <w:r w:rsidRPr="00252D10">
            <w:rPr>
              <w:b w:val="0"/>
              <w:sz w:val="16"/>
              <w:szCs w:val="16"/>
            </w:rPr>
            <w:t>Dependencia</w:t>
          </w:r>
          <w:r w:rsidRPr="00252D10">
            <w:rPr>
              <w:sz w:val="16"/>
              <w:szCs w:val="16"/>
            </w:rPr>
            <w:t xml:space="preserve"> S=   </w:t>
          </w:r>
          <w:r w:rsidRPr="00252D10">
            <w:rPr>
              <w:b w:val="0"/>
              <w:sz w:val="16"/>
              <w:szCs w:val="16"/>
            </w:rPr>
            <w:t>Serie</w:t>
          </w:r>
          <w:r w:rsidRPr="00252D10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        </w:t>
          </w:r>
          <w:r w:rsidRPr="00252D10">
            <w:rPr>
              <w:sz w:val="16"/>
              <w:szCs w:val="16"/>
            </w:rPr>
            <w:t xml:space="preserve">Sb= </w:t>
          </w:r>
          <w:r w:rsidRPr="00252D10">
            <w:rPr>
              <w:b w:val="0"/>
              <w:sz w:val="16"/>
              <w:szCs w:val="16"/>
            </w:rPr>
            <w:t>Subserie</w:t>
          </w:r>
          <w:r w:rsidRPr="00252D10">
            <w:rPr>
              <w:sz w:val="16"/>
              <w:szCs w:val="16"/>
            </w:rPr>
            <w:t xml:space="preserve"> </w:t>
          </w:r>
        </w:p>
      </w:tc>
      <w:tc>
        <w:tcPr>
          <w:tcW w:w="2409" w:type="dxa"/>
        </w:tcPr>
        <w:p w:rsidR="00F24B54" w:rsidRPr="00252D10" w:rsidRDefault="00F24B54" w:rsidP="000360C8">
          <w:pPr>
            <w:pStyle w:val="Ttulo3"/>
            <w:rPr>
              <w:sz w:val="16"/>
              <w:szCs w:val="16"/>
            </w:rPr>
          </w:pPr>
          <w:r w:rsidRPr="00252D10">
            <w:rPr>
              <w:sz w:val="16"/>
              <w:szCs w:val="16"/>
            </w:rPr>
            <w:t xml:space="preserve">DISPOSICIÓN FINAL: </w:t>
          </w:r>
        </w:p>
        <w:p w:rsidR="00F24B54" w:rsidRPr="00252D10" w:rsidRDefault="00F24B54" w:rsidP="000360C8">
          <w:pPr>
            <w:pStyle w:val="Ttulo3"/>
            <w:rPr>
              <w:b w:val="0"/>
              <w:sz w:val="16"/>
              <w:szCs w:val="16"/>
            </w:rPr>
          </w:pPr>
          <w:r w:rsidRPr="00252D10">
            <w:rPr>
              <w:sz w:val="16"/>
              <w:szCs w:val="16"/>
            </w:rPr>
            <w:t xml:space="preserve">CT= </w:t>
          </w:r>
          <w:r w:rsidRPr="00252D10">
            <w:rPr>
              <w:b w:val="0"/>
              <w:sz w:val="16"/>
              <w:szCs w:val="16"/>
            </w:rPr>
            <w:t xml:space="preserve">Conservación Total; </w:t>
          </w:r>
          <w:r>
            <w:rPr>
              <w:b w:val="0"/>
              <w:sz w:val="16"/>
              <w:szCs w:val="16"/>
            </w:rPr>
            <w:t xml:space="preserve">       </w:t>
          </w:r>
          <w:r w:rsidRPr="00252D10">
            <w:rPr>
              <w:sz w:val="16"/>
              <w:szCs w:val="16"/>
            </w:rPr>
            <w:t xml:space="preserve">E= </w:t>
          </w:r>
          <w:r w:rsidRPr="00252D10">
            <w:rPr>
              <w:b w:val="0"/>
              <w:sz w:val="16"/>
              <w:szCs w:val="16"/>
            </w:rPr>
            <w:t>Eliminación</w:t>
          </w:r>
          <w:r w:rsidR="0086034E" w:rsidRPr="00252D10">
            <w:rPr>
              <w:b w:val="0"/>
              <w:sz w:val="16"/>
              <w:szCs w:val="16"/>
            </w:rPr>
            <w:t>; S</w:t>
          </w:r>
          <w:r w:rsidRPr="00252D10">
            <w:rPr>
              <w:sz w:val="16"/>
              <w:szCs w:val="16"/>
            </w:rPr>
            <w:t xml:space="preserve">= </w:t>
          </w:r>
          <w:r>
            <w:rPr>
              <w:sz w:val="16"/>
              <w:szCs w:val="16"/>
            </w:rPr>
            <w:t>S</w:t>
          </w:r>
          <w:r w:rsidRPr="00252D10">
            <w:rPr>
              <w:b w:val="0"/>
              <w:sz w:val="16"/>
              <w:szCs w:val="16"/>
            </w:rPr>
            <w:t xml:space="preserve">elección </w:t>
          </w:r>
          <w:r w:rsidRPr="00252D10">
            <w:rPr>
              <w:sz w:val="16"/>
              <w:szCs w:val="16"/>
            </w:rPr>
            <w:t xml:space="preserve">I= </w:t>
          </w:r>
          <w:r w:rsidRPr="00252D10">
            <w:rPr>
              <w:b w:val="0"/>
              <w:sz w:val="16"/>
              <w:szCs w:val="16"/>
            </w:rPr>
            <w:t>Conservación en Imagen</w:t>
          </w:r>
        </w:p>
      </w:tc>
      <w:tc>
        <w:tcPr>
          <w:tcW w:w="1985" w:type="dxa"/>
        </w:tcPr>
        <w:p w:rsidR="00F24B54" w:rsidRPr="00252D10" w:rsidRDefault="00F24B54" w:rsidP="000360C8">
          <w:pPr>
            <w:pStyle w:val="Ttulo3"/>
            <w:rPr>
              <w:sz w:val="16"/>
              <w:szCs w:val="16"/>
            </w:rPr>
          </w:pPr>
          <w:r w:rsidRPr="00252D10">
            <w:rPr>
              <w:sz w:val="16"/>
              <w:szCs w:val="16"/>
            </w:rPr>
            <w:t xml:space="preserve">RETENCIÓN EN AÑOS: </w:t>
          </w:r>
        </w:p>
        <w:p w:rsidR="00F24B54" w:rsidRPr="00252D10" w:rsidRDefault="00F24B54" w:rsidP="000360C8">
          <w:pPr>
            <w:pStyle w:val="Ttulo3"/>
            <w:rPr>
              <w:sz w:val="16"/>
              <w:szCs w:val="16"/>
            </w:rPr>
          </w:pPr>
          <w:r w:rsidRPr="00252D10">
            <w:rPr>
              <w:sz w:val="16"/>
              <w:szCs w:val="16"/>
            </w:rPr>
            <w:t xml:space="preserve">AG </w:t>
          </w:r>
          <w:r w:rsidR="0086034E" w:rsidRPr="00252D10">
            <w:rPr>
              <w:sz w:val="16"/>
              <w:szCs w:val="16"/>
            </w:rPr>
            <w:t xml:space="preserve">= </w:t>
          </w:r>
          <w:r w:rsidR="0086034E" w:rsidRPr="0086034E">
            <w:rPr>
              <w:b w:val="0"/>
              <w:sz w:val="16"/>
              <w:szCs w:val="16"/>
            </w:rPr>
            <w:t>Archivo</w:t>
          </w:r>
          <w:r w:rsidRPr="00252D10">
            <w:rPr>
              <w:b w:val="0"/>
              <w:sz w:val="16"/>
              <w:szCs w:val="16"/>
            </w:rPr>
            <w:t xml:space="preserve"> de gestión</w:t>
          </w:r>
        </w:p>
        <w:p w:rsidR="00F24B54" w:rsidRPr="00252D10" w:rsidRDefault="00F24B54" w:rsidP="000360C8">
          <w:pPr>
            <w:pStyle w:val="Ttulo3"/>
            <w:rPr>
              <w:b w:val="0"/>
              <w:sz w:val="16"/>
              <w:szCs w:val="16"/>
            </w:rPr>
          </w:pPr>
          <w:r w:rsidRPr="00252D10">
            <w:rPr>
              <w:sz w:val="16"/>
              <w:szCs w:val="16"/>
            </w:rPr>
            <w:t xml:space="preserve">AC =   </w:t>
          </w:r>
          <w:r w:rsidRPr="00252D10">
            <w:rPr>
              <w:b w:val="0"/>
              <w:sz w:val="16"/>
              <w:szCs w:val="16"/>
            </w:rPr>
            <w:t>Archivo Central</w:t>
          </w:r>
        </w:p>
      </w:tc>
      <w:tc>
        <w:tcPr>
          <w:tcW w:w="992" w:type="dxa"/>
        </w:tcPr>
        <w:p w:rsidR="00F24B54" w:rsidRPr="00252D10" w:rsidRDefault="00F24B54" w:rsidP="000360C8">
          <w:pPr>
            <w:pStyle w:val="Ttulo3"/>
            <w:rPr>
              <w:rFonts w:cs="Arial"/>
              <w:sz w:val="16"/>
              <w:szCs w:val="16"/>
            </w:rPr>
          </w:pPr>
          <w:r w:rsidRPr="00252D10">
            <w:rPr>
              <w:rFonts w:cs="Arial"/>
              <w:sz w:val="16"/>
              <w:szCs w:val="16"/>
            </w:rPr>
            <w:t>SOPORTE:</w:t>
          </w:r>
        </w:p>
        <w:p w:rsidR="00F24B54" w:rsidRPr="00252D10" w:rsidRDefault="00F24B54" w:rsidP="000360C8">
          <w:pPr>
            <w:rPr>
              <w:rFonts w:ascii="Arial" w:hAnsi="Arial" w:cs="Arial"/>
              <w:b/>
              <w:sz w:val="16"/>
              <w:szCs w:val="16"/>
            </w:rPr>
          </w:pPr>
          <w:r w:rsidRPr="00252D10">
            <w:rPr>
              <w:rFonts w:ascii="Arial" w:hAnsi="Arial" w:cs="Arial"/>
              <w:b/>
              <w:sz w:val="16"/>
              <w:szCs w:val="16"/>
            </w:rPr>
            <w:t xml:space="preserve">F: </w:t>
          </w:r>
          <w:r w:rsidRPr="00252D10">
            <w:rPr>
              <w:rFonts w:ascii="Arial" w:hAnsi="Arial" w:cs="Arial"/>
              <w:sz w:val="16"/>
              <w:szCs w:val="16"/>
            </w:rPr>
            <w:t>Físico</w:t>
          </w:r>
        </w:p>
        <w:p w:rsidR="00F24B54" w:rsidRPr="00252D10" w:rsidRDefault="00F24B54" w:rsidP="000360C8">
          <w:pPr>
            <w:rPr>
              <w:b/>
              <w:sz w:val="16"/>
              <w:szCs w:val="16"/>
            </w:rPr>
          </w:pPr>
          <w:r w:rsidRPr="00252D10">
            <w:rPr>
              <w:rFonts w:ascii="Arial" w:hAnsi="Arial" w:cs="Arial"/>
              <w:b/>
              <w:sz w:val="16"/>
              <w:szCs w:val="16"/>
            </w:rPr>
            <w:t xml:space="preserve">V: </w:t>
          </w:r>
          <w:r w:rsidRPr="00252D10">
            <w:rPr>
              <w:rFonts w:ascii="Arial" w:hAnsi="Arial" w:cs="Arial"/>
              <w:sz w:val="16"/>
              <w:szCs w:val="16"/>
            </w:rPr>
            <w:t>Virtual</w:t>
          </w:r>
        </w:p>
      </w:tc>
      <w:tc>
        <w:tcPr>
          <w:tcW w:w="2835" w:type="dxa"/>
        </w:tcPr>
        <w:p w:rsidR="00F24B54" w:rsidRPr="00252D10" w:rsidRDefault="00F24B54" w:rsidP="000360C8">
          <w:pPr>
            <w:pStyle w:val="Ttulo3"/>
            <w:rPr>
              <w:rFonts w:cs="Arial"/>
              <w:sz w:val="16"/>
              <w:szCs w:val="16"/>
            </w:rPr>
          </w:pPr>
          <w:r w:rsidRPr="00252D10">
            <w:rPr>
              <w:rFonts w:cs="Arial"/>
              <w:sz w:val="16"/>
              <w:szCs w:val="16"/>
            </w:rPr>
            <w:t>FIRMA RESPONSABLE:</w:t>
          </w:r>
        </w:p>
        <w:p w:rsidR="00435B37" w:rsidRDefault="00C709DE" w:rsidP="00C709DE">
          <w:pPr>
            <w:rPr>
              <w:rFonts w:ascii="Arial" w:hAnsi="Arial" w:cs="Arial"/>
              <w:sz w:val="16"/>
              <w:szCs w:val="16"/>
            </w:rPr>
          </w:pPr>
          <w:r w:rsidRPr="00252D10">
            <w:rPr>
              <w:rFonts w:ascii="Arial" w:hAnsi="Arial" w:cs="Arial"/>
              <w:sz w:val="16"/>
              <w:szCs w:val="16"/>
            </w:rPr>
            <w:t>Nombre: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435B37">
            <w:rPr>
              <w:rFonts w:ascii="Arial" w:hAnsi="Arial" w:cs="Arial"/>
              <w:sz w:val="16"/>
              <w:szCs w:val="16"/>
            </w:rPr>
            <w:t xml:space="preserve">Sandra Patricia </w:t>
          </w:r>
          <w:proofErr w:type="spellStart"/>
          <w:r w:rsidR="00435B37">
            <w:rPr>
              <w:rFonts w:ascii="Arial" w:hAnsi="Arial" w:cs="Arial"/>
              <w:sz w:val="16"/>
              <w:szCs w:val="16"/>
            </w:rPr>
            <w:t>Borraez</w:t>
          </w:r>
          <w:proofErr w:type="spellEnd"/>
          <w:r w:rsidR="00435B37">
            <w:rPr>
              <w:rFonts w:ascii="Arial" w:hAnsi="Arial" w:cs="Arial"/>
              <w:sz w:val="16"/>
              <w:szCs w:val="16"/>
            </w:rPr>
            <w:t xml:space="preserve"> de Escobar</w:t>
          </w:r>
        </w:p>
        <w:p w:rsidR="00C709DE" w:rsidRPr="00C709DE" w:rsidRDefault="00C709DE" w:rsidP="00C709DE">
          <w:pPr>
            <w:rPr>
              <w:rFonts w:ascii="Calibri" w:hAnsi="Calibri"/>
              <w:sz w:val="22"/>
              <w:szCs w:val="22"/>
            </w:rPr>
          </w:pPr>
          <w:r w:rsidRPr="00252D10">
            <w:rPr>
              <w:rFonts w:ascii="Arial" w:hAnsi="Arial" w:cs="Arial"/>
              <w:sz w:val="16"/>
              <w:szCs w:val="16"/>
            </w:rPr>
            <w:t>Cargo:</w:t>
          </w:r>
          <w:r>
            <w:rPr>
              <w:rFonts w:ascii="Arial" w:hAnsi="Arial" w:cs="Arial"/>
              <w:sz w:val="16"/>
              <w:szCs w:val="16"/>
            </w:rPr>
            <w:t xml:space="preserve"> Secretaria General</w:t>
          </w:r>
        </w:p>
        <w:p w:rsidR="00F24B54" w:rsidRPr="00252D10" w:rsidRDefault="00C709DE" w:rsidP="00C709DE">
          <w:pPr>
            <w:pStyle w:val="Ttulo3"/>
            <w:rPr>
              <w:rFonts w:cs="Arial"/>
              <w:sz w:val="16"/>
              <w:szCs w:val="16"/>
            </w:rPr>
          </w:pPr>
          <w:r w:rsidRPr="00252D10">
            <w:rPr>
              <w:rFonts w:cs="Arial"/>
              <w:b w:val="0"/>
              <w:sz w:val="16"/>
              <w:szCs w:val="16"/>
            </w:rPr>
            <w:t>Fecha:</w:t>
          </w:r>
          <w:r>
            <w:rPr>
              <w:rFonts w:cs="Arial"/>
              <w:b w:val="0"/>
              <w:sz w:val="16"/>
              <w:szCs w:val="16"/>
            </w:rPr>
            <w:t xml:space="preserve"> </w:t>
          </w:r>
          <w:proofErr w:type="gramStart"/>
          <w:r w:rsidR="00435B37">
            <w:rPr>
              <w:rFonts w:cs="Arial"/>
              <w:b w:val="0"/>
              <w:sz w:val="16"/>
              <w:szCs w:val="16"/>
            </w:rPr>
            <w:t>Mayo</w:t>
          </w:r>
          <w:proofErr w:type="gramEnd"/>
          <w:r w:rsidR="00435B37">
            <w:rPr>
              <w:rFonts w:cs="Arial"/>
              <w:b w:val="0"/>
              <w:sz w:val="16"/>
              <w:szCs w:val="16"/>
            </w:rPr>
            <w:t xml:space="preserve"> 14 </w:t>
          </w:r>
          <w:r>
            <w:rPr>
              <w:rFonts w:cs="Arial"/>
              <w:b w:val="0"/>
              <w:sz w:val="16"/>
              <w:szCs w:val="16"/>
            </w:rPr>
            <w:t>de 20</w:t>
          </w:r>
          <w:r w:rsidR="00435B37">
            <w:rPr>
              <w:rFonts w:cs="Arial"/>
              <w:b w:val="0"/>
              <w:sz w:val="16"/>
              <w:szCs w:val="16"/>
            </w:rPr>
            <w:t>20</w:t>
          </w:r>
        </w:p>
      </w:tc>
      <w:tc>
        <w:tcPr>
          <w:tcW w:w="3119" w:type="dxa"/>
        </w:tcPr>
        <w:p w:rsidR="00F24B54" w:rsidRPr="00252D10" w:rsidRDefault="00F24B54" w:rsidP="000360C8">
          <w:pPr>
            <w:pStyle w:val="Ttulo3"/>
            <w:rPr>
              <w:rFonts w:cs="Arial"/>
              <w:sz w:val="16"/>
              <w:szCs w:val="16"/>
            </w:rPr>
          </w:pPr>
          <w:r w:rsidRPr="00252D10">
            <w:rPr>
              <w:rFonts w:cs="Arial"/>
              <w:sz w:val="16"/>
              <w:szCs w:val="16"/>
            </w:rPr>
            <w:t xml:space="preserve">FIRMA </w:t>
          </w:r>
          <w:r w:rsidR="0086034E" w:rsidRPr="00252D10">
            <w:rPr>
              <w:rFonts w:cs="Arial"/>
              <w:sz w:val="16"/>
              <w:szCs w:val="16"/>
            </w:rPr>
            <w:t>RESPONSABLE</w:t>
          </w:r>
          <w:r w:rsidR="0086034E">
            <w:rPr>
              <w:rFonts w:cs="Arial"/>
              <w:sz w:val="16"/>
              <w:szCs w:val="16"/>
            </w:rPr>
            <w:t xml:space="preserve"> ARCHIVO</w:t>
          </w:r>
          <w:r w:rsidRPr="00252D10">
            <w:rPr>
              <w:rFonts w:cs="Arial"/>
              <w:sz w:val="16"/>
              <w:szCs w:val="16"/>
            </w:rPr>
            <w:t>:</w:t>
          </w:r>
        </w:p>
        <w:p w:rsidR="00C709DE" w:rsidRPr="00252D10" w:rsidRDefault="00C709DE" w:rsidP="00C709DE">
          <w:pPr>
            <w:rPr>
              <w:rFonts w:ascii="Arial" w:hAnsi="Arial" w:cs="Arial"/>
              <w:sz w:val="16"/>
              <w:szCs w:val="16"/>
            </w:rPr>
          </w:pPr>
          <w:r w:rsidRPr="00252D10">
            <w:rPr>
              <w:rFonts w:ascii="Arial" w:hAnsi="Arial" w:cs="Arial"/>
              <w:sz w:val="16"/>
              <w:szCs w:val="16"/>
            </w:rPr>
            <w:t>Nombre:</w:t>
          </w:r>
          <w:r>
            <w:rPr>
              <w:rFonts w:ascii="Arial" w:hAnsi="Arial" w:cs="Arial"/>
              <w:sz w:val="16"/>
              <w:szCs w:val="16"/>
            </w:rPr>
            <w:t xml:space="preserve"> Freddy Mauricio Grisales</w:t>
          </w:r>
        </w:p>
        <w:p w:rsidR="00C709DE" w:rsidRPr="00252D10" w:rsidRDefault="00C709DE" w:rsidP="00C709DE">
          <w:pPr>
            <w:rPr>
              <w:rFonts w:ascii="Arial" w:hAnsi="Arial" w:cs="Arial"/>
              <w:sz w:val="16"/>
              <w:szCs w:val="16"/>
            </w:rPr>
          </w:pPr>
          <w:r w:rsidRPr="00252D10">
            <w:rPr>
              <w:rFonts w:ascii="Arial" w:hAnsi="Arial" w:cs="Arial"/>
              <w:sz w:val="16"/>
              <w:szCs w:val="16"/>
            </w:rPr>
            <w:t>Cargo:</w:t>
          </w:r>
          <w:r>
            <w:rPr>
              <w:rFonts w:ascii="Arial" w:hAnsi="Arial" w:cs="Arial"/>
              <w:sz w:val="16"/>
              <w:szCs w:val="16"/>
            </w:rPr>
            <w:t xml:space="preserve"> Coordinador </w:t>
          </w:r>
          <w:r w:rsidR="00435B37">
            <w:rPr>
              <w:rFonts w:ascii="Arial" w:hAnsi="Arial" w:cs="Arial"/>
              <w:sz w:val="16"/>
              <w:szCs w:val="16"/>
            </w:rPr>
            <w:t>Gestión Documental</w:t>
          </w:r>
        </w:p>
        <w:p w:rsidR="00F24B54" w:rsidRPr="00252D10" w:rsidRDefault="00C709DE" w:rsidP="00C709DE">
          <w:pPr>
            <w:pStyle w:val="Ttulo3"/>
            <w:rPr>
              <w:rFonts w:cs="Arial"/>
              <w:sz w:val="16"/>
              <w:szCs w:val="16"/>
            </w:rPr>
          </w:pPr>
          <w:r w:rsidRPr="00252D10">
            <w:rPr>
              <w:rFonts w:cs="Arial"/>
              <w:b w:val="0"/>
              <w:sz w:val="16"/>
              <w:szCs w:val="16"/>
            </w:rPr>
            <w:t>Fecha:</w:t>
          </w:r>
          <w:r>
            <w:rPr>
              <w:rFonts w:cs="Arial"/>
              <w:b w:val="0"/>
              <w:sz w:val="16"/>
              <w:szCs w:val="16"/>
            </w:rPr>
            <w:t xml:space="preserve"> </w:t>
          </w:r>
          <w:proofErr w:type="gramStart"/>
          <w:r w:rsidR="00435B37">
            <w:rPr>
              <w:rFonts w:cs="Arial"/>
              <w:b w:val="0"/>
              <w:sz w:val="16"/>
              <w:szCs w:val="16"/>
            </w:rPr>
            <w:t>Mayo</w:t>
          </w:r>
          <w:proofErr w:type="gramEnd"/>
          <w:r w:rsidR="00435B37">
            <w:rPr>
              <w:rFonts w:cs="Arial"/>
              <w:b w:val="0"/>
              <w:sz w:val="16"/>
              <w:szCs w:val="16"/>
            </w:rPr>
            <w:t xml:space="preserve"> 14 </w:t>
          </w:r>
          <w:r>
            <w:rPr>
              <w:rFonts w:cs="Arial"/>
              <w:b w:val="0"/>
              <w:sz w:val="16"/>
              <w:szCs w:val="16"/>
            </w:rPr>
            <w:t>de 20</w:t>
          </w:r>
          <w:r w:rsidR="00435B37">
            <w:rPr>
              <w:rFonts w:cs="Arial"/>
              <w:b w:val="0"/>
              <w:sz w:val="16"/>
              <w:szCs w:val="16"/>
            </w:rPr>
            <w:t>20</w:t>
          </w:r>
        </w:p>
      </w:tc>
    </w:tr>
  </w:tbl>
  <w:p w:rsidR="00172F24" w:rsidRPr="00351E1A" w:rsidRDefault="00172F24" w:rsidP="00351E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8D8" w:rsidRDefault="006728D8">
      <w:r>
        <w:separator/>
      </w:r>
    </w:p>
  </w:footnote>
  <w:footnote w:type="continuationSeparator" w:id="0">
    <w:p w:rsidR="006728D8" w:rsidRDefault="0067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F24" w:rsidRDefault="00270845">
    <w:pPr>
      <w:pStyle w:val="Encabezado"/>
      <w:jc w:val="center"/>
      <w:rPr>
        <w:rFonts w:ascii="Arial" w:hAnsi="Arial"/>
        <w:b/>
        <w:sz w:val="32"/>
      </w:rPr>
    </w:pPr>
    <w:r w:rsidRPr="00C534C4">
      <w:rPr>
        <w:noProof/>
        <w:color w:val="0000FF"/>
        <w:lang w:val="es-CO" w:eastAsia="es-CO"/>
      </w:rPr>
      <w:drawing>
        <wp:inline distT="0" distB="0" distL="0" distR="0">
          <wp:extent cx="7400925" cy="942975"/>
          <wp:effectExtent l="0" t="0" r="0" b="0"/>
          <wp:docPr id="1" name="Imagen 1" descr="UNP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P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2F24" w:rsidRDefault="00172F24">
    <w:pPr>
      <w:pStyle w:val="Encabezad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 xml:space="preserve">TABLA DE RETENCIÓN DOCUMENTAL </w:t>
    </w:r>
  </w:p>
  <w:p w:rsidR="00C534C4" w:rsidRDefault="00C534C4">
    <w:pPr>
      <w:pStyle w:val="Encabezado"/>
      <w:rPr>
        <w:rFonts w:ascii="Arial" w:hAnsi="Arial"/>
      </w:rPr>
    </w:pPr>
  </w:p>
  <w:p w:rsidR="00172F24" w:rsidRDefault="00C00107">
    <w:pPr>
      <w:pStyle w:val="Encabezado"/>
      <w:rPr>
        <w:rFonts w:ascii="Arial" w:hAnsi="Arial"/>
      </w:rPr>
    </w:pPr>
    <w:r>
      <w:rPr>
        <w:rFonts w:ascii="Arial" w:hAnsi="Arial"/>
      </w:rPr>
      <w:t xml:space="preserve">UNIDAD ADMINISTRATIVA        </w:t>
    </w:r>
    <w:r w:rsidR="0086034E">
      <w:rPr>
        <w:rFonts w:ascii="Arial" w:hAnsi="Arial"/>
      </w:rPr>
      <w:t xml:space="preserve">: </w:t>
    </w:r>
    <w:r w:rsidR="00C72EE6">
      <w:rPr>
        <w:rFonts w:ascii="Arial" w:hAnsi="Arial"/>
      </w:rPr>
      <w:t>SECRETARIA</w:t>
    </w:r>
    <w:r w:rsidR="00D53011">
      <w:rPr>
        <w:rFonts w:ascii="Arial" w:hAnsi="Arial"/>
      </w:rPr>
      <w:t xml:space="preserve"> GENERAL</w:t>
    </w:r>
    <w:r w:rsidR="00172F24">
      <w:rPr>
        <w:rFonts w:ascii="Arial" w:hAnsi="Arial"/>
      </w:rPr>
      <w:tab/>
    </w:r>
    <w:r w:rsidR="00172F24">
      <w:rPr>
        <w:rFonts w:ascii="Arial" w:hAnsi="Arial"/>
      </w:rPr>
      <w:tab/>
    </w:r>
    <w:r w:rsidR="00172F24">
      <w:rPr>
        <w:rFonts w:ascii="Arial" w:hAnsi="Arial"/>
      </w:rPr>
      <w:tab/>
    </w:r>
    <w:r w:rsidR="00172F24">
      <w:rPr>
        <w:rFonts w:ascii="Arial" w:hAnsi="Arial"/>
      </w:rPr>
      <w:tab/>
    </w:r>
    <w:r w:rsidR="00172F24">
      <w:rPr>
        <w:rFonts w:ascii="Arial" w:hAnsi="Arial"/>
      </w:rPr>
      <w:tab/>
    </w:r>
  </w:p>
  <w:p w:rsidR="00172F24" w:rsidRDefault="00172F24">
    <w:pPr>
      <w:pStyle w:val="Encabezado"/>
      <w:rPr>
        <w:rFonts w:ascii="Arial" w:hAnsi="Arial"/>
      </w:rPr>
    </w:pPr>
    <w:r>
      <w:rPr>
        <w:rFonts w:ascii="Arial" w:hAnsi="Arial"/>
      </w:rPr>
      <w:t xml:space="preserve">DEPENDENCIA </w:t>
    </w:r>
    <w:r w:rsidR="0086034E">
      <w:rPr>
        <w:rFonts w:ascii="Arial" w:hAnsi="Arial"/>
      </w:rPr>
      <w:t>PRODUCTORA</w:t>
    </w:r>
    <w:r w:rsidR="00C72EE6">
      <w:rPr>
        <w:rFonts w:ascii="Arial" w:hAnsi="Arial"/>
      </w:rPr>
      <w:t>: GRUPO</w:t>
    </w:r>
    <w:r w:rsidR="00151B3E">
      <w:rPr>
        <w:rFonts w:ascii="Arial" w:hAnsi="Arial"/>
      </w:rPr>
      <w:t xml:space="preserve"> DE CONTRATACIÓN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  <w:snapToGrid w:val="0"/>
      </w:rPr>
      <w:t xml:space="preserve">Página </w:t>
    </w:r>
    <w:r>
      <w:rPr>
        <w:rFonts w:ascii="Arial" w:hAnsi="Arial"/>
        <w:snapToGrid w:val="0"/>
      </w:rPr>
      <w:fldChar w:fldCharType="begin"/>
    </w:r>
    <w:r>
      <w:rPr>
        <w:rFonts w:ascii="Arial" w:hAnsi="Arial"/>
        <w:snapToGrid w:val="0"/>
      </w:rPr>
      <w:instrText xml:space="preserve"> PAGE </w:instrText>
    </w:r>
    <w:r>
      <w:rPr>
        <w:rFonts w:ascii="Arial" w:hAnsi="Arial"/>
        <w:snapToGrid w:val="0"/>
      </w:rPr>
      <w:fldChar w:fldCharType="separate"/>
    </w:r>
    <w:r w:rsidR="00A22172">
      <w:rPr>
        <w:rFonts w:ascii="Arial" w:hAnsi="Arial"/>
        <w:noProof/>
        <w:snapToGrid w:val="0"/>
      </w:rPr>
      <w:t>16</w:t>
    </w:r>
    <w:r>
      <w:rPr>
        <w:rFonts w:ascii="Arial" w:hAnsi="Arial"/>
        <w:snapToGrid w:val="0"/>
      </w:rPr>
      <w:fldChar w:fldCharType="end"/>
    </w:r>
    <w:r>
      <w:rPr>
        <w:rFonts w:ascii="Arial" w:hAnsi="Arial"/>
        <w:snapToGrid w:val="0"/>
      </w:rPr>
      <w:t xml:space="preserve"> de </w:t>
    </w:r>
    <w:r w:rsidR="00435B37">
      <w:rPr>
        <w:rFonts w:ascii="Arial" w:hAnsi="Arial"/>
        <w:snapToGrid w:val="0"/>
      </w:rPr>
      <w:t>17</w:t>
    </w:r>
    <w:r>
      <w:rPr>
        <w:rFonts w:ascii="Arial" w:hAnsi="Arial"/>
      </w:rPr>
      <w:tab/>
    </w:r>
  </w:p>
  <w:p w:rsidR="00172F24" w:rsidRDefault="00172F24">
    <w:pPr>
      <w:pStyle w:val="Encabezado"/>
      <w:rPr>
        <w:rFonts w:ascii="Arial" w:hAnsi="Aria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4252"/>
      <w:gridCol w:w="709"/>
      <w:gridCol w:w="552"/>
      <w:gridCol w:w="425"/>
      <w:gridCol w:w="425"/>
      <w:gridCol w:w="425"/>
      <w:gridCol w:w="426"/>
      <w:gridCol w:w="567"/>
      <w:gridCol w:w="567"/>
      <w:gridCol w:w="3559"/>
    </w:tblGrid>
    <w:tr w:rsidR="00C534C4" w:rsidRPr="00CD415F" w:rsidTr="00C534C4">
      <w:trPr>
        <w:cantSplit/>
      </w:trPr>
      <w:tc>
        <w:tcPr>
          <w:tcW w:w="1063" w:type="dxa"/>
          <w:vMerge w:val="restart"/>
        </w:tcPr>
        <w:p w:rsidR="00CD415F" w:rsidRPr="00CD415F" w:rsidRDefault="00CD415F">
          <w:pPr>
            <w:pStyle w:val="Ttulo4"/>
            <w:jc w:val="center"/>
            <w:rPr>
              <w:sz w:val="18"/>
              <w:szCs w:val="18"/>
            </w:rPr>
          </w:pPr>
          <w:r w:rsidRPr="00CD415F">
            <w:rPr>
              <w:sz w:val="18"/>
              <w:szCs w:val="18"/>
            </w:rPr>
            <w:t>CÓDIGO</w:t>
          </w:r>
        </w:p>
      </w:tc>
      <w:tc>
        <w:tcPr>
          <w:tcW w:w="4252" w:type="dxa"/>
          <w:vMerge w:val="restart"/>
        </w:tcPr>
        <w:p w:rsidR="00CD415F" w:rsidRPr="00CD415F" w:rsidRDefault="00CD415F">
          <w:pPr>
            <w:jc w:val="center"/>
            <w:rPr>
              <w:rFonts w:ascii="Arial" w:hAnsi="Arial"/>
              <w:sz w:val="18"/>
              <w:szCs w:val="18"/>
            </w:rPr>
          </w:pPr>
        </w:p>
        <w:p w:rsidR="00CD415F" w:rsidRPr="00C709DE" w:rsidRDefault="00CD415F">
          <w:pPr>
            <w:jc w:val="center"/>
            <w:rPr>
              <w:rFonts w:ascii="Arial" w:hAnsi="Arial"/>
              <w:b/>
              <w:sz w:val="18"/>
              <w:szCs w:val="18"/>
            </w:rPr>
          </w:pPr>
          <w:r w:rsidRPr="00C709DE">
            <w:rPr>
              <w:rFonts w:ascii="Arial" w:hAnsi="Arial"/>
              <w:b/>
              <w:sz w:val="18"/>
              <w:szCs w:val="18"/>
            </w:rPr>
            <w:t>SERIE DOCUMENTAL</w:t>
          </w:r>
        </w:p>
        <w:p w:rsidR="00C709DE" w:rsidRPr="00C709DE" w:rsidRDefault="00C709DE">
          <w:pPr>
            <w:jc w:val="center"/>
            <w:rPr>
              <w:rFonts w:ascii="Arial" w:hAnsi="Arial"/>
              <w:b/>
              <w:sz w:val="18"/>
              <w:szCs w:val="18"/>
            </w:rPr>
          </w:pPr>
          <w:r w:rsidRPr="00C709DE">
            <w:rPr>
              <w:rFonts w:ascii="Arial" w:hAnsi="Arial"/>
              <w:b/>
              <w:sz w:val="18"/>
              <w:szCs w:val="18"/>
            </w:rPr>
            <w:t>Subserie Documental</w:t>
          </w:r>
        </w:p>
        <w:p w:rsidR="00CD415F" w:rsidRPr="00CD415F" w:rsidRDefault="00CD415F">
          <w:pPr>
            <w:numPr>
              <w:ilvl w:val="0"/>
              <w:numId w:val="6"/>
            </w:numPr>
            <w:jc w:val="center"/>
            <w:rPr>
              <w:rFonts w:ascii="Arial" w:hAnsi="Arial"/>
              <w:sz w:val="18"/>
              <w:szCs w:val="18"/>
            </w:rPr>
          </w:pPr>
          <w:r w:rsidRPr="00CD415F">
            <w:rPr>
              <w:rFonts w:ascii="Arial" w:hAnsi="Arial"/>
              <w:sz w:val="18"/>
              <w:szCs w:val="18"/>
            </w:rPr>
            <w:t>Tipo Documental</w:t>
          </w:r>
        </w:p>
      </w:tc>
      <w:tc>
        <w:tcPr>
          <w:tcW w:w="1261" w:type="dxa"/>
          <w:gridSpan w:val="2"/>
        </w:tcPr>
        <w:p w:rsidR="00CD415F" w:rsidRPr="00CD415F" w:rsidRDefault="00CD415F">
          <w:pPr>
            <w:pStyle w:val="Ttulo1"/>
            <w:jc w:val="center"/>
            <w:rPr>
              <w:sz w:val="18"/>
              <w:szCs w:val="18"/>
            </w:rPr>
          </w:pPr>
          <w:r w:rsidRPr="00CD415F">
            <w:rPr>
              <w:sz w:val="18"/>
              <w:szCs w:val="18"/>
            </w:rPr>
            <w:t>RETENCIÓN EN AÑOS</w:t>
          </w:r>
        </w:p>
      </w:tc>
      <w:tc>
        <w:tcPr>
          <w:tcW w:w="1701" w:type="dxa"/>
          <w:gridSpan w:val="4"/>
        </w:tcPr>
        <w:p w:rsidR="00CD415F" w:rsidRPr="00CD415F" w:rsidRDefault="00CD415F">
          <w:pPr>
            <w:jc w:val="center"/>
            <w:rPr>
              <w:rFonts w:ascii="Arial" w:hAnsi="Arial"/>
              <w:b/>
              <w:sz w:val="18"/>
              <w:szCs w:val="18"/>
            </w:rPr>
          </w:pPr>
          <w:r w:rsidRPr="00CD415F">
            <w:rPr>
              <w:rFonts w:ascii="Arial" w:hAnsi="Arial"/>
              <w:b/>
              <w:sz w:val="18"/>
              <w:szCs w:val="18"/>
            </w:rPr>
            <w:t>DISPOSICIÓN FINAL</w:t>
          </w:r>
        </w:p>
      </w:tc>
      <w:tc>
        <w:tcPr>
          <w:tcW w:w="1134" w:type="dxa"/>
          <w:gridSpan w:val="2"/>
        </w:tcPr>
        <w:p w:rsidR="00CD415F" w:rsidRPr="00CD415F" w:rsidRDefault="00CD415F">
          <w:pPr>
            <w:jc w:val="center"/>
            <w:rPr>
              <w:rFonts w:ascii="Arial" w:hAnsi="Arial"/>
              <w:b/>
              <w:sz w:val="18"/>
              <w:szCs w:val="18"/>
            </w:rPr>
          </w:pPr>
          <w:r w:rsidRPr="00CD415F">
            <w:rPr>
              <w:rFonts w:ascii="Arial" w:hAnsi="Arial"/>
              <w:b/>
              <w:sz w:val="18"/>
              <w:szCs w:val="18"/>
            </w:rPr>
            <w:t>SOPORTE</w:t>
          </w:r>
        </w:p>
      </w:tc>
      <w:tc>
        <w:tcPr>
          <w:tcW w:w="3559" w:type="dxa"/>
          <w:vMerge w:val="restart"/>
        </w:tcPr>
        <w:p w:rsidR="00CD415F" w:rsidRPr="00CD415F" w:rsidRDefault="00CD415F">
          <w:pPr>
            <w:jc w:val="center"/>
            <w:rPr>
              <w:rFonts w:ascii="Arial" w:hAnsi="Arial"/>
              <w:b/>
              <w:sz w:val="18"/>
              <w:szCs w:val="18"/>
            </w:rPr>
          </w:pPr>
          <w:r w:rsidRPr="00CD415F">
            <w:rPr>
              <w:rFonts w:ascii="Arial" w:hAnsi="Arial"/>
              <w:b/>
              <w:sz w:val="18"/>
              <w:szCs w:val="18"/>
            </w:rPr>
            <w:t>PROCEDIMIENTO</w:t>
          </w:r>
        </w:p>
      </w:tc>
    </w:tr>
    <w:tr w:rsidR="00C534C4" w:rsidTr="00C534C4">
      <w:trPr>
        <w:cantSplit/>
      </w:trPr>
      <w:tc>
        <w:tcPr>
          <w:tcW w:w="1063" w:type="dxa"/>
          <w:vMerge/>
        </w:tcPr>
        <w:p w:rsidR="00CD415F" w:rsidRDefault="00CD415F">
          <w:pPr>
            <w:jc w:val="center"/>
            <w:rPr>
              <w:rFonts w:ascii="Arial" w:hAnsi="Arial"/>
              <w:b/>
              <w:lang w:val="en-GB"/>
            </w:rPr>
          </w:pPr>
        </w:p>
      </w:tc>
      <w:tc>
        <w:tcPr>
          <w:tcW w:w="4252" w:type="dxa"/>
          <w:vMerge/>
        </w:tcPr>
        <w:p w:rsidR="00CD415F" w:rsidRDefault="00CD415F">
          <w:pPr>
            <w:rPr>
              <w:rFonts w:ascii="Arial" w:hAnsi="Arial"/>
              <w:b/>
              <w:lang w:val="en-GB"/>
            </w:rPr>
          </w:pPr>
        </w:p>
      </w:tc>
      <w:tc>
        <w:tcPr>
          <w:tcW w:w="709" w:type="dxa"/>
        </w:tcPr>
        <w:p w:rsidR="00CD415F" w:rsidRDefault="00CD415F">
          <w:pPr>
            <w:pStyle w:val="Ttulo2"/>
            <w:rPr>
              <w:sz w:val="20"/>
              <w:lang w:val="en-GB"/>
            </w:rPr>
          </w:pPr>
          <w:r>
            <w:rPr>
              <w:sz w:val="20"/>
              <w:lang w:val="en-GB"/>
            </w:rPr>
            <w:t>AG</w:t>
          </w:r>
        </w:p>
      </w:tc>
      <w:tc>
        <w:tcPr>
          <w:tcW w:w="552" w:type="dxa"/>
        </w:tcPr>
        <w:p w:rsidR="00CD415F" w:rsidRDefault="00CD415F">
          <w:pPr>
            <w:jc w:val="cent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t>AC</w:t>
          </w:r>
        </w:p>
      </w:tc>
      <w:tc>
        <w:tcPr>
          <w:tcW w:w="425" w:type="dxa"/>
        </w:tcPr>
        <w:p w:rsidR="00CD415F" w:rsidRDefault="00CD415F">
          <w:pPr>
            <w:pStyle w:val="Ttulo2"/>
            <w:rPr>
              <w:sz w:val="20"/>
              <w:lang w:val="en-GB"/>
            </w:rPr>
          </w:pPr>
          <w:r>
            <w:rPr>
              <w:sz w:val="20"/>
              <w:lang w:val="en-GB"/>
            </w:rPr>
            <w:t>CT</w:t>
          </w:r>
        </w:p>
      </w:tc>
      <w:tc>
        <w:tcPr>
          <w:tcW w:w="425" w:type="dxa"/>
        </w:tcPr>
        <w:p w:rsidR="00CD415F" w:rsidRDefault="00CD415F">
          <w:pPr>
            <w:jc w:val="cent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t>E</w:t>
          </w:r>
        </w:p>
      </w:tc>
      <w:tc>
        <w:tcPr>
          <w:tcW w:w="425" w:type="dxa"/>
        </w:tcPr>
        <w:p w:rsidR="00CD415F" w:rsidRDefault="00CD415F">
          <w:pPr>
            <w:jc w:val="cent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t>S</w:t>
          </w:r>
        </w:p>
      </w:tc>
      <w:tc>
        <w:tcPr>
          <w:tcW w:w="426" w:type="dxa"/>
        </w:tcPr>
        <w:p w:rsidR="00CD415F" w:rsidRDefault="00CD415F">
          <w:pPr>
            <w:jc w:val="cent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t>I</w:t>
          </w:r>
        </w:p>
      </w:tc>
      <w:tc>
        <w:tcPr>
          <w:tcW w:w="567" w:type="dxa"/>
        </w:tcPr>
        <w:p w:rsidR="00CD415F" w:rsidRDefault="00CD415F" w:rsidP="00CD415F">
          <w:pPr>
            <w:jc w:val="center"/>
            <w:rPr>
              <w:rFonts w:ascii="Arial" w:hAnsi="Arial"/>
              <w:b/>
              <w:sz w:val="18"/>
              <w:lang w:val="en-GB"/>
            </w:rPr>
          </w:pPr>
          <w:r>
            <w:rPr>
              <w:rFonts w:ascii="Arial" w:hAnsi="Arial"/>
              <w:b/>
              <w:sz w:val="18"/>
              <w:lang w:val="en-GB"/>
            </w:rPr>
            <w:t>F</w:t>
          </w:r>
        </w:p>
      </w:tc>
      <w:tc>
        <w:tcPr>
          <w:tcW w:w="567" w:type="dxa"/>
        </w:tcPr>
        <w:p w:rsidR="00CD415F" w:rsidRDefault="00CD415F" w:rsidP="00CD415F">
          <w:pPr>
            <w:jc w:val="center"/>
            <w:rPr>
              <w:rFonts w:ascii="Arial" w:hAnsi="Arial"/>
              <w:b/>
              <w:sz w:val="18"/>
              <w:lang w:val="en-GB"/>
            </w:rPr>
          </w:pPr>
          <w:r>
            <w:rPr>
              <w:rFonts w:ascii="Arial" w:hAnsi="Arial"/>
              <w:b/>
              <w:sz w:val="18"/>
              <w:lang w:val="en-GB"/>
            </w:rPr>
            <w:t>V</w:t>
          </w:r>
        </w:p>
      </w:tc>
      <w:tc>
        <w:tcPr>
          <w:tcW w:w="3559" w:type="dxa"/>
          <w:vMerge/>
        </w:tcPr>
        <w:p w:rsidR="00CD415F" w:rsidRDefault="00CD415F">
          <w:pPr>
            <w:rPr>
              <w:rFonts w:ascii="Arial" w:hAnsi="Arial"/>
              <w:b/>
              <w:sz w:val="18"/>
              <w:lang w:val="en-GB"/>
            </w:rPr>
          </w:pPr>
        </w:p>
      </w:tc>
    </w:tr>
  </w:tbl>
  <w:p w:rsidR="00172F24" w:rsidRDefault="00172F24">
    <w:pPr>
      <w:pStyle w:val="Encabezado"/>
      <w:rPr>
        <w:rFonts w:ascii="Arial" w:hAnsi="Arial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D31"/>
    <w:multiLevelType w:val="hybridMultilevel"/>
    <w:tmpl w:val="75BE64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4DBF"/>
    <w:multiLevelType w:val="singleLevel"/>
    <w:tmpl w:val="D2BAEA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760C8B"/>
    <w:multiLevelType w:val="hybridMultilevel"/>
    <w:tmpl w:val="B27A91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42A6"/>
    <w:multiLevelType w:val="hybridMultilevel"/>
    <w:tmpl w:val="18549F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C156B"/>
    <w:multiLevelType w:val="hybridMultilevel"/>
    <w:tmpl w:val="DF2E9A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E6F60"/>
    <w:multiLevelType w:val="hybridMultilevel"/>
    <w:tmpl w:val="2766C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3C8C"/>
    <w:multiLevelType w:val="hybridMultilevel"/>
    <w:tmpl w:val="0EA05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5249C"/>
    <w:multiLevelType w:val="hybridMultilevel"/>
    <w:tmpl w:val="80524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53380"/>
    <w:multiLevelType w:val="hybridMultilevel"/>
    <w:tmpl w:val="E53E0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C109D"/>
    <w:multiLevelType w:val="singleLevel"/>
    <w:tmpl w:val="F7867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E2E4673"/>
    <w:multiLevelType w:val="hybridMultilevel"/>
    <w:tmpl w:val="D870D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21423"/>
    <w:multiLevelType w:val="hybridMultilevel"/>
    <w:tmpl w:val="581A54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14E10"/>
    <w:multiLevelType w:val="hybridMultilevel"/>
    <w:tmpl w:val="E9D2AF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4E75"/>
    <w:multiLevelType w:val="hybridMultilevel"/>
    <w:tmpl w:val="54664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05AA0"/>
    <w:multiLevelType w:val="singleLevel"/>
    <w:tmpl w:val="E91096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5" w15:restartNumberingAfterBreak="0">
    <w:nsid w:val="44A66233"/>
    <w:multiLevelType w:val="hybridMultilevel"/>
    <w:tmpl w:val="F0C8B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43E23"/>
    <w:multiLevelType w:val="hybridMultilevel"/>
    <w:tmpl w:val="02A279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60825"/>
    <w:multiLevelType w:val="hybridMultilevel"/>
    <w:tmpl w:val="4FFE4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662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A81E5E"/>
    <w:multiLevelType w:val="hybridMultilevel"/>
    <w:tmpl w:val="84763A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1149C"/>
    <w:multiLevelType w:val="hybridMultilevel"/>
    <w:tmpl w:val="D3A4D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915C2"/>
    <w:multiLevelType w:val="singleLevel"/>
    <w:tmpl w:val="EDB60F48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AC9628C"/>
    <w:multiLevelType w:val="singleLevel"/>
    <w:tmpl w:val="B31CCA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3" w15:restartNumberingAfterBreak="0">
    <w:nsid w:val="728813CD"/>
    <w:multiLevelType w:val="hybridMultilevel"/>
    <w:tmpl w:val="AAF4E2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936F1"/>
    <w:multiLevelType w:val="hybridMultilevel"/>
    <w:tmpl w:val="19BA65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95B46"/>
    <w:multiLevelType w:val="hybridMultilevel"/>
    <w:tmpl w:val="84B6C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50C92"/>
    <w:multiLevelType w:val="hybridMultilevel"/>
    <w:tmpl w:val="CF9C36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1"/>
  </w:num>
  <w:num w:numId="5">
    <w:abstractNumId w:val="22"/>
  </w:num>
  <w:num w:numId="6">
    <w:abstractNumId w:val="18"/>
  </w:num>
  <w:num w:numId="7">
    <w:abstractNumId w:val="2"/>
  </w:num>
  <w:num w:numId="8">
    <w:abstractNumId w:val="23"/>
  </w:num>
  <w:num w:numId="9">
    <w:abstractNumId w:val="11"/>
  </w:num>
  <w:num w:numId="10">
    <w:abstractNumId w:val="4"/>
  </w:num>
  <w:num w:numId="11">
    <w:abstractNumId w:val="16"/>
  </w:num>
  <w:num w:numId="12">
    <w:abstractNumId w:val="0"/>
  </w:num>
  <w:num w:numId="13">
    <w:abstractNumId w:val="19"/>
  </w:num>
  <w:num w:numId="14">
    <w:abstractNumId w:val="7"/>
  </w:num>
  <w:num w:numId="15">
    <w:abstractNumId w:val="6"/>
  </w:num>
  <w:num w:numId="16">
    <w:abstractNumId w:val="17"/>
  </w:num>
  <w:num w:numId="17">
    <w:abstractNumId w:val="10"/>
  </w:num>
  <w:num w:numId="18">
    <w:abstractNumId w:val="15"/>
  </w:num>
  <w:num w:numId="19">
    <w:abstractNumId w:val="20"/>
  </w:num>
  <w:num w:numId="20">
    <w:abstractNumId w:val="12"/>
  </w:num>
  <w:num w:numId="21">
    <w:abstractNumId w:val="8"/>
  </w:num>
  <w:num w:numId="22">
    <w:abstractNumId w:val="25"/>
  </w:num>
  <w:num w:numId="23">
    <w:abstractNumId w:val="5"/>
  </w:num>
  <w:num w:numId="24">
    <w:abstractNumId w:val="3"/>
  </w:num>
  <w:num w:numId="25">
    <w:abstractNumId w:val="24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62E"/>
    <w:rsid w:val="00007DD4"/>
    <w:rsid w:val="0002208D"/>
    <w:rsid w:val="000246EC"/>
    <w:rsid w:val="000360C8"/>
    <w:rsid w:val="00046CF9"/>
    <w:rsid w:val="00046EC4"/>
    <w:rsid w:val="00054025"/>
    <w:rsid w:val="00054427"/>
    <w:rsid w:val="00064E02"/>
    <w:rsid w:val="00080D16"/>
    <w:rsid w:val="000912DA"/>
    <w:rsid w:val="000A066D"/>
    <w:rsid w:val="000B0AD5"/>
    <w:rsid w:val="000B2CF6"/>
    <w:rsid w:val="000B5281"/>
    <w:rsid w:val="000D3E39"/>
    <w:rsid w:val="000E39CE"/>
    <w:rsid w:val="000F13A7"/>
    <w:rsid w:val="00103565"/>
    <w:rsid w:val="00114B47"/>
    <w:rsid w:val="0012055A"/>
    <w:rsid w:val="00121210"/>
    <w:rsid w:val="00123D7E"/>
    <w:rsid w:val="00126949"/>
    <w:rsid w:val="00132A9C"/>
    <w:rsid w:val="00151B3E"/>
    <w:rsid w:val="00155C60"/>
    <w:rsid w:val="00163E05"/>
    <w:rsid w:val="00172F24"/>
    <w:rsid w:val="00192529"/>
    <w:rsid w:val="001A1BC4"/>
    <w:rsid w:val="001A5D57"/>
    <w:rsid w:val="001C302E"/>
    <w:rsid w:val="001C3DA9"/>
    <w:rsid w:val="001D2A70"/>
    <w:rsid w:val="001E2BC7"/>
    <w:rsid w:val="001F7730"/>
    <w:rsid w:val="002129FF"/>
    <w:rsid w:val="00221BDC"/>
    <w:rsid w:val="00225E18"/>
    <w:rsid w:val="00230F3A"/>
    <w:rsid w:val="002330FF"/>
    <w:rsid w:val="002333AB"/>
    <w:rsid w:val="002526B6"/>
    <w:rsid w:val="00252D10"/>
    <w:rsid w:val="002550A2"/>
    <w:rsid w:val="00270845"/>
    <w:rsid w:val="00275EDB"/>
    <w:rsid w:val="00277EA1"/>
    <w:rsid w:val="00283D67"/>
    <w:rsid w:val="00294B2D"/>
    <w:rsid w:val="002A2A12"/>
    <w:rsid w:val="002B4AB1"/>
    <w:rsid w:val="002D16BF"/>
    <w:rsid w:val="00300154"/>
    <w:rsid w:val="003102C9"/>
    <w:rsid w:val="0033049A"/>
    <w:rsid w:val="00341E5F"/>
    <w:rsid w:val="00346312"/>
    <w:rsid w:val="0034776C"/>
    <w:rsid w:val="00351E1A"/>
    <w:rsid w:val="003529F9"/>
    <w:rsid w:val="0035562D"/>
    <w:rsid w:val="0037330A"/>
    <w:rsid w:val="00376195"/>
    <w:rsid w:val="0038431D"/>
    <w:rsid w:val="00393386"/>
    <w:rsid w:val="003A1A83"/>
    <w:rsid w:val="003B04D0"/>
    <w:rsid w:val="003C4D3D"/>
    <w:rsid w:val="003D09D1"/>
    <w:rsid w:val="003E1E37"/>
    <w:rsid w:val="003E641A"/>
    <w:rsid w:val="003E6AF0"/>
    <w:rsid w:val="003F34F1"/>
    <w:rsid w:val="0040172C"/>
    <w:rsid w:val="0041262E"/>
    <w:rsid w:val="00415F69"/>
    <w:rsid w:val="00422244"/>
    <w:rsid w:val="0042337C"/>
    <w:rsid w:val="004255AC"/>
    <w:rsid w:val="004324C4"/>
    <w:rsid w:val="00434C55"/>
    <w:rsid w:val="00435B37"/>
    <w:rsid w:val="00444742"/>
    <w:rsid w:val="00450801"/>
    <w:rsid w:val="00462C9C"/>
    <w:rsid w:val="004705E8"/>
    <w:rsid w:val="00477641"/>
    <w:rsid w:val="004B47C6"/>
    <w:rsid w:val="004D7E55"/>
    <w:rsid w:val="004E1C1D"/>
    <w:rsid w:val="004E3D98"/>
    <w:rsid w:val="004E5952"/>
    <w:rsid w:val="004F7B7A"/>
    <w:rsid w:val="0050107A"/>
    <w:rsid w:val="00506C20"/>
    <w:rsid w:val="005117FD"/>
    <w:rsid w:val="005129C9"/>
    <w:rsid w:val="00512BF0"/>
    <w:rsid w:val="005237B6"/>
    <w:rsid w:val="00533AD8"/>
    <w:rsid w:val="00536300"/>
    <w:rsid w:val="005563DA"/>
    <w:rsid w:val="00561F2A"/>
    <w:rsid w:val="00562294"/>
    <w:rsid w:val="00570631"/>
    <w:rsid w:val="00574D28"/>
    <w:rsid w:val="00577B93"/>
    <w:rsid w:val="00587FFA"/>
    <w:rsid w:val="00590C8B"/>
    <w:rsid w:val="005B2A80"/>
    <w:rsid w:val="005C1C69"/>
    <w:rsid w:val="005C2DFC"/>
    <w:rsid w:val="005C4DB6"/>
    <w:rsid w:val="005D3082"/>
    <w:rsid w:val="005E4E48"/>
    <w:rsid w:val="006034A6"/>
    <w:rsid w:val="00620300"/>
    <w:rsid w:val="00623837"/>
    <w:rsid w:val="0062601C"/>
    <w:rsid w:val="00636A29"/>
    <w:rsid w:val="00641EDE"/>
    <w:rsid w:val="00650FAC"/>
    <w:rsid w:val="006530FC"/>
    <w:rsid w:val="00655D32"/>
    <w:rsid w:val="00655E32"/>
    <w:rsid w:val="00667A18"/>
    <w:rsid w:val="006728D8"/>
    <w:rsid w:val="00680AB8"/>
    <w:rsid w:val="00692C06"/>
    <w:rsid w:val="006956B1"/>
    <w:rsid w:val="006A4853"/>
    <w:rsid w:val="006B2DEE"/>
    <w:rsid w:val="006B5892"/>
    <w:rsid w:val="006C4474"/>
    <w:rsid w:val="006C66B5"/>
    <w:rsid w:val="006C7522"/>
    <w:rsid w:val="006D0F53"/>
    <w:rsid w:val="006E0DD2"/>
    <w:rsid w:val="00722AFB"/>
    <w:rsid w:val="00754B8A"/>
    <w:rsid w:val="0076608D"/>
    <w:rsid w:val="007B779C"/>
    <w:rsid w:val="007D2AD2"/>
    <w:rsid w:val="007D5799"/>
    <w:rsid w:val="007E60FE"/>
    <w:rsid w:val="00807293"/>
    <w:rsid w:val="00814453"/>
    <w:rsid w:val="008156F8"/>
    <w:rsid w:val="00822484"/>
    <w:rsid w:val="00825735"/>
    <w:rsid w:val="00825A5F"/>
    <w:rsid w:val="0082749B"/>
    <w:rsid w:val="008548DB"/>
    <w:rsid w:val="008552E7"/>
    <w:rsid w:val="0086034E"/>
    <w:rsid w:val="00863492"/>
    <w:rsid w:val="00874D22"/>
    <w:rsid w:val="00880913"/>
    <w:rsid w:val="00882612"/>
    <w:rsid w:val="008B2004"/>
    <w:rsid w:val="008C3873"/>
    <w:rsid w:val="008C60B9"/>
    <w:rsid w:val="008D2558"/>
    <w:rsid w:val="008D3A03"/>
    <w:rsid w:val="008D630D"/>
    <w:rsid w:val="008E4570"/>
    <w:rsid w:val="0090247D"/>
    <w:rsid w:val="00903124"/>
    <w:rsid w:val="009075FF"/>
    <w:rsid w:val="00980643"/>
    <w:rsid w:val="0098202E"/>
    <w:rsid w:val="00984CFC"/>
    <w:rsid w:val="009908E4"/>
    <w:rsid w:val="009A33F4"/>
    <w:rsid w:val="009B0A2B"/>
    <w:rsid w:val="009E17C8"/>
    <w:rsid w:val="00A00190"/>
    <w:rsid w:val="00A03194"/>
    <w:rsid w:val="00A065B1"/>
    <w:rsid w:val="00A160FA"/>
    <w:rsid w:val="00A22172"/>
    <w:rsid w:val="00A65EBB"/>
    <w:rsid w:val="00A92E3F"/>
    <w:rsid w:val="00A948AE"/>
    <w:rsid w:val="00A94E44"/>
    <w:rsid w:val="00AA2E64"/>
    <w:rsid w:val="00AB5E00"/>
    <w:rsid w:val="00AD0AF0"/>
    <w:rsid w:val="00AF29C6"/>
    <w:rsid w:val="00B22BDC"/>
    <w:rsid w:val="00B50FBA"/>
    <w:rsid w:val="00B67EE9"/>
    <w:rsid w:val="00B718C7"/>
    <w:rsid w:val="00B77FD5"/>
    <w:rsid w:val="00B87B63"/>
    <w:rsid w:val="00BB7358"/>
    <w:rsid w:val="00BC6968"/>
    <w:rsid w:val="00BE5082"/>
    <w:rsid w:val="00BE5685"/>
    <w:rsid w:val="00BE5B51"/>
    <w:rsid w:val="00BF1B9F"/>
    <w:rsid w:val="00C00107"/>
    <w:rsid w:val="00C03840"/>
    <w:rsid w:val="00C1000F"/>
    <w:rsid w:val="00C25A3E"/>
    <w:rsid w:val="00C327D8"/>
    <w:rsid w:val="00C3374A"/>
    <w:rsid w:val="00C44C69"/>
    <w:rsid w:val="00C46F91"/>
    <w:rsid w:val="00C534C4"/>
    <w:rsid w:val="00C55166"/>
    <w:rsid w:val="00C575CE"/>
    <w:rsid w:val="00C60FD3"/>
    <w:rsid w:val="00C709DE"/>
    <w:rsid w:val="00C72EE6"/>
    <w:rsid w:val="00C74CEA"/>
    <w:rsid w:val="00C77413"/>
    <w:rsid w:val="00C850EA"/>
    <w:rsid w:val="00C85C1F"/>
    <w:rsid w:val="00C92579"/>
    <w:rsid w:val="00C94E21"/>
    <w:rsid w:val="00CC6907"/>
    <w:rsid w:val="00CC7C2A"/>
    <w:rsid w:val="00CD415F"/>
    <w:rsid w:val="00CD4C11"/>
    <w:rsid w:val="00CE3688"/>
    <w:rsid w:val="00CF0DD3"/>
    <w:rsid w:val="00CF3A40"/>
    <w:rsid w:val="00CF48A9"/>
    <w:rsid w:val="00CF57C7"/>
    <w:rsid w:val="00D11D55"/>
    <w:rsid w:val="00D269BE"/>
    <w:rsid w:val="00D32678"/>
    <w:rsid w:val="00D333D0"/>
    <w:rsid w:val="00D34F76"/>
    <w:rsid w:val="00D53011"/>
    <w:rsid w:val="00D536AC"/>
    <w:rsid w:val="00D717BC"/>
    <w:rsid w:val="00D738D1"/>
    <w:rsid w:val="00D86BBB"/>
    <w:rsid w:val="00D87661"/>
    <w:rsid w:val="00D94572"/>
    <w:rsid w:val="00D946C4"/>
    <w:rsid w:val="00DA1052"/>
    <w:rsid w:val="00DC2C77"/>
    <w:rsid w:val="00DD0D6B"/>
    <w:rsid w:val="00DD0F5E"/>
    <w:rsid w:val="00DD16ED"/>
    <w:rsid w:val="00DD3B9D"/>
    <w:rsid w:val="00DE4378"/>
    <w:rsid w:val="00E00EF6"/>
    <w:rsid w:val="00E0621E"/>
    <w:rsid w:val="00E1276A"/>
    <w:rsid w:val="00E22A9E"/>
    <w:rsid w:val="00E31744"/>
    <w:rsid w:val="00E7024A"/>
    <w:rsid w:val="00E92A54"/>
    <w:rsid w:val="00E97B66"/>
    <w:rsid w:val="00EA0E41"/>
    <w:rsid w:val="00EA3841"/>
    <w:rsid w:val="00EB35BA"/>
    <w:rsid w:val="00EC589E"/>
    <w:rsid w:val="00ED2555"/>
    <w:rsid w:val="00ED42C9"/>
    <w:rsid w:val="00ED4699"/>
    <w:rsid w:val="00F02C02"/>
    <w:rsid w:val="00F11F90"/>
    <w:rsid w:val="00F1480A"/>
    <w:rsid w:val="00F21903"/>
    <w:rsid w:val="00F23D60"/>
    <w:rsid w:val="00F24B54"/>
    <w:rsid w:val="00F272E7"/>
    <w:rsid w:val="00F4452E"/>
    <w:rsid w:val="00F47F21"/>
    <w:rsid w:val="00F657D8"/>
    <w:rsid w:val="00FC17B6"/>
    <w:rsid w:val="00FD0075"/>
    <w:rsid w:val="00FD64C6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285885A"/>
  <w15:chartTrackingRefBased/>
  <w15:docId w15:val="{2B7A0727-EA6D-4D71-955D-4E27A000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BC6968"/>
    <w:rPr>
      <w:rFonts w:ascii="Arial" w:hAnsi="Arial"/>
      <w:b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7D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DD4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277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p.gov.co/ind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2650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300</vt:lpstr>
    </vt:vector>
  </TitlesOfParts>
  <Company>SETECSA</Company>
  <LinksUpToDate>false</LinksUpToDate>
  <CharactersWithSpaces>17191</CharactersWithSpaces>
  <SharedDoc>false</SharedDoc>
  <HLinks>
    <vt:vector size="12" baseType="variant">
      <vt:variant>
        <vt:i4>8126571</vt:i4>
      </vt:variant>
      <vt:variant>
        <vt:i4>6</vt:i4>
      </vt:variant>
      <vt:variant>
        <vt:i4>0</vt:i4>
      </vt:variant>
      <vt:variant>
        <vt:i4>5</vt:i4>
      </vt:variant>
      <vt:variant>
        <vt:lpwstr>http://www.unp.gov.co/yalile-katerine-assaf-abueita</vt:lpwstr>
      </vt:variant>
      <vt:variant>
        <vt:lpwstr/>
      </vt:variant>
      <vt:variant>
        <vt:i4>5111886</vt:i4>
      </vt:variant>
      <vt:variant>
        <vt:i4>0</vt:i4>
      </vt:variant>
      <vt:variant>
        <vt:i4>0</vt:i4>
      </vt:variant>
      <vt:variant>
        <vt:i4>5</vt:i4>
      </vt:variant>
      <vt:variant>
        <vt:lpwstr>http://www.unp.gov.co/index.html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300</dc:title>
  <dc:subject/>
  <dc:creator>ALEXANDER CRISTANCHO</dc:creator>
  <cp:keywords/>
  <cp:lastModifiedBy>Carlos Arturo Mesa Gonzalez</cp:lastModifiedBy>
  <cp:revision>2</cp:revision>
  <cp:lastPrinted>2020-05-18T18:38:00Z</cp:lastPrinted>
  <dcterms:created xsi:type="dcterms:W3CDTF">2020-05-18T18:38:00Z</dcterms:created>
  <dcterms:modified xsi:type="dcterms:W3CDTF">2020-05-18T18:38:00Z</dcterms:modified>
</cp:coreProperties>
</file>