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685"/>
      </w:tblGrid>
      <w:tr w:rsidR="00EC7B14" w:rsidRPr="00680AB8" w:rsidTr="00317D84">
        <w:tc>
          <w:tcPr>
            <w:tcW w:w="1101" w:type="dxa"/>
            <w:shd w:val="clear" w:color="auto" w:fill="auto"/>
          </w:tcPr>
          <w:p w:rsidR="00EC7B14" w:rsidRPr="00286990" w:rsidRDefault="00EC7B14" w:rsidP="00EC7B14">
            <w:pPr>
              <w:jc w:val="center"/>
              <w:rPr>
                <w:rFonts w:ascii="Arial" w:hAnsi="Arial" w:cs="Arial"/>
                <w:color w:val="000000" w:themeColor="text1"/>
                <w:sz w:val="18"/>
                <w:szCs w:val="18"/>
                <w:lang w:val="es-CO"/>
              </w:rPr>
            </w:pPr>
          </w:p>
          <w:p w:rsidR="008C03F5" w:rsidRDefault="008C03F5" w:rsidP="00EC7B14">
            <w:pPr>
              <w:jc w:val="center"/>
              <w:rPr>
                <w:rFonts w:ascii="Arial" w:hAnsi="Arial" w:cs="Arial"/>
                <w:sz w:val="18"/>
                <w:szCs w:val="18"/>
                <w:lang w:val="es-CO"/>
              </w:rPr>
            </w:pPr>
            <w:r>
              <w:rPr>
                <w:rFonts w:ascii="Arial" w:hAnsi="Arial" w:cs="Arial"/>
                <w:sz w:val="18"/>
                <w:szCs w:val="18"/>
                <w:lang w:val="es-CO"/>
              </w:rPr>
              <w:t>540.1</w:t>
            </w:r>
          </w:p>
          <w:p w:rsidR="00EC7B14" w:rsidRPr="00286990" w:rsidRDefault="00286990" w:rsidP="00EC7B14">
            <w:pPr>
              <w:jc w:val="center"/>
              <w:rPr>
                <w:rFonts w:ascii="Arial" w:hAnsi="Arial" w:cs="Arial"/>
                <w:sz w:val="18"/>
                <w:szCs w:val="18"/>
                <w:lang w:val="es-CO"/>
              </w:rPr>
            </w:pPr>
            <w:r w:rsidRPr="00286990">
              <w:rPr>
                <w:rFonts w:ascii="Arial" w:hAnsi="Arial" w:cs="Arial"/>
                <w:sz w:val="18"/>
                <w:szCs w:val="18"/>
                <w:lang w:val="es-CO"/>
              </w:rPr>
              <w:t>540.1.1</w:t>
            </w:r>
          </w:p>
          <w:p w:rsidR="00EC7B14" w:rsidRPr="00286990" w:rsidRDefault="00EC7B14" w:rsidP="00EC7B14">
            <w:pPr>
              <w:jc w:val="center"/>
              <w:rPr>
                <w:rFonts w:ascii="Arial" w:hAnsi="Arial" w:cs="Arial"/>
                <w:sz w:val="18"/>
                <w:szCs w:val="18"/>
                <w:lang w:val="es-CO"/>
              </w:rPr>
            </w:pPr>
          </w:p>
          <w:p w:rsidR="00EC7B14" w:rsidRPr="00286990" w:rsidRDefault="00EC7B14" w:rsidP="00EC7B14">
            <w:pPr>
              <w:rPr>
                <w:rFonts w:ascii="Arial" w:hAnsi="Arial" w:cs="Arial"/>
                <w:sz w:val="18"/>
                <w:szCs w:val="18"/>
                <w:lang w:val="es-CO"/>
              </w:rPr>
            </w:pPr>
          </w:p>
          <w:p w:rsidR="00EC7B14" w:rsidRPr="00286990" w:rsidRDefault="00EC7B14" w:rsidP="00EC7B14">
            <w:pPr>
              <w:rPr>
                <w:rFonts w:ascii="Arial" w:hAnsi="Arial" w:cs="Arial"/>
                <w:sz w:val="18"/>
                <w:szCs w:val="18"/>
                <w:lang w:val="es-CO"/>
              </w:rPr>
            </w:pPr>
          </w:p>
          <w:p w:rsidR="00EC7B14" w:rsidRPr="00286990" w:rsidRDefault="00EC7B14" w:rsidP="00EC7B14">
            <w:pPr>
              <w:rPr>
                <w:rFonts w:ascii="Arial" w:hAnsi="Arial" w:cs="Arial"/>
                <w:sz w:val="18"/>
                <w:szCs w:val="18"/>
                <w:lang w:val="es-CO"/>
              </w:rPr>
            </w:pPr>
          </w:p>
          <w:p w:rsidR="00EC7B14" w:rsidRPr="00286990" w:rsidRDefault="00EC7B14" w:rsidP="00EC7B14">
            <w:pPr>
              <w:rPr>
                <w:rFonts w:ascii="Arial" w:hAnsi="Arial" w:cs="Arial"/>
                <w:sz w:val="18"/>
                <w:szCs w:val="18"/>
                <w:lang w:val="es-CO"/>
              </w:rPr>
            </w:pPr>
          </w:p>
          <w:p w:rsidR="00EC7B14" w:rsidRPr="00286990" w:rsidRDefault="00EC7B14" w:rsidP="00EC7B14">
            <w:pPr>
              <w:rPr>
                <w:rFonts w:ascii="Arial" w:hAnsi="Arial" w:cs="Arial"/>
                <w:sz w:val="18"/>
                <w:szCs w:val="18"/>
                <w:lang w:val="es-CO"/>
              </w:rPr>
            </w:pPr>
          </w:p>
        </w:tc>
        <w:tc>
          <w:tcPr>
            <w:tcW w:w="4252" w:type="dxa"/>
            <w:shd w:val="clear" w:color="auto" w:fill="auto"/>
          </w:tcPr>
          <w:p w:rsidR="00516054" w:rsidRDefault="00516054" w:rsidP="00430413">
            <w:pPr>
              <w:rPr>
                <w:rFonts w:ascii="Calibri" w:hAnsi="Calibri" w:cs="Calibri"/>
                <w:b/>
                <w:bCs/>
                <w:color w:val="000000"/>
                <w:sz w:val="22"/>
                <w:szCs w:val="22"/>
              </w:rPr>
            </w:pPr>
          </w:p>
          <w:p w:rsidR="00430413" w:rsidRDefault="00430413" w:rsidP="00430413">
            <w:pPr>
              <w:rPr>
                <w:rFonts w:ascii="Calibri" w:hAnsi="Calibri" w:cs="Calibri"/>
                <w:b/>
                <w:bCs/>
                <w:color w:val="000000"/>
                <w:sz w:val="22"/>
                <w:szCs w:val="22"/>
              </w:rPr>
            </w:pPr>
            <w:r>
              <w:rPr>
                <w:rFonts w:ascii="Calibri" w:hAnsi="Calibri" w:cs="Calibri"/>
                <w:b/>
                <w:bCs/>
                <w:color w:val="000000"/>
                <w:sz w:val="22"/>
                <w:szCs w:val="22"/>
              </w:rPr>
              <w:t>ACTAS</w:t>
            </w:r>
          </w:p>
          <w:p w:rsidR="00430413" w:rsidRDefault="00430413" w:rsidP="00430413">
            <w:pPr>
              <w:rPr>
                <w:rFonts w:ascii="Calibri" w:hAnsi="Calibri" w:cs="Calibri"/>
                <w:b/>
                <w:bCs/>
                <w:color w:val="000000"/>
                <w:sz w:val="22"/>
                <w:szCs w:val="22"/>
                <w:lang w:val="es-CO" w:eastAsia="es-CO"/>
              </w:rPr>
            </w:pPr>
            <w:r w:rsidRPr="00430413">
              <w:rPr>
                <w:rFonts w:ascii="Calibri" w:hAnsi="Calibri" w:cs="Calibri"/>
                <w:b/>
                <w:bCs/>
                <w:color w:val="000000"/>
                <w:sz w:val="22"/>
                <w:szCs w:val="22"/>
                <w:lang w:val="es-CO" w:eastAsia="es-CO"/>
              </w:rPr>
              <w:t>Acta Comité Técnico de Sostenibilidad</w:t>
            </w:r>
            <w:r>
              <w:rPr>
                <w:rFonts w:ascii="Calibri" w:hAnsi="Calibri" w:cs="Calibri"/>
                <w:b/>
                <w:bCs/>
                <w:color w:val="000000"/>
                <w:sz w:val="22"/>
                <w:szCs w:val="22"/>
                <w:lang w:val="es-CO" w:eastAsia="es-CO"/>
              </w:rPr>
              <w:t xml:space="preserve"> </w:t>
            </w:r>
            <w:r w:rsidRPr="00430413">
              <w:rPr>
                <w:rFonts w:ascii="Calibri" w:hAnsi="Calibri" w:cs="Calibri"/>
                <w:b/>
                <w:bCs/>
                <w:color w:val="000000"/>
                <w:sz w:val="22"/>
                <w:szCs w:val="22"/>
                <w:lang w:val="es-CO" w:eastAsia="es-CO"/>
              </w:rPr>
              <w:t>Contable</w:t>
            </w:r>
          </w:p>
          <w:p w:rsidR="000E1080" w:rsidRDefault="00430413" w:rsidP="00430413">
            <w:pPr>
              <w:numPr>
                <w:ilvl w:val="0"/>
                <w:numId w:val="23"/>
              </w:numPr>
              <w:rPr>
                <w:rFonts w:ascii="Arial" w:hAnsi="Arial" w:cs="Arial"/>
                <w:lang w:val="es-CO"/>
              </w:rPr>
            </w:pPr>
            <w:r>
              <w:rPr>
                <w:rFonts w:ascii="Arial" w:hAnsi="Arial" w:cs="Arial"/>
                <w:lang w:val="es-CO"/>
              </w:rPr>
              <w:t>Acta</w:t>
            </w:r>
          </w:p>
          <w:p w:rsidR="00430413" w:rsidRDefault="00430413" w:rsidP="00430413">
            <w:pPr>
              <w:numPr>
                <w:ilvl w:val="0"/>
                <w:numId w:val="23"/>
              </w:numPr>
              <w:rPr>
                <w:rFonts w:ascii="Arial" w:hAnsi="Arial" w:cs="Arial"/>
                <w:lang w:val="es-CO"/>
              </w:rPr>
            </w:pPr>
            <w:r>
              <w:rPr>
                <w:rFonts w:ascii="Arial" w:hAnsi="Arial" w:cs="Arial"/>
                <w:lang w:val="es-CO"/>
              </w:rPr>
              <w:t xml:space="preserve">Convocatoria a reunión </w:t>
            </w:r>
          </w:p>
          <w:p w:rsidR="00430413" w:rsidRPr="00430413" w:rsidRDefault="00430413" w:rsidP="00430413">
            <w:pPr>
              <w:numPr>
                <w:ilvl w:val="0"/>
                <w:numId w:val="23"/>
              </w:numPr>
              <w:rPr>
                <w:rFonts w:ascii="Arial" w:hAnsi="Arial" w:cs="Arial"/>
                <w:lang w:val="es-CO"/>
              </w:rPr>
            </w:pPr>
            <w:r>
              <w:rPr>
                <w:rFonts w:ascii="Arial" w:hAnsi="Arial" w:cs="Arial"/>
                <w:lang w:val="es-CO"/>
              </w:rPr>
              <w:t>Listados de asistencia</w:t>
            </w:r>
          </w:p>
          <w:p w:rsidR="00EC7B14" w:rsidRDefault="00EC7B14" w:rsidP="00EC7B14">
            <w:pPr>
              <w:ind w:left="720"/>
              <w:rPr>
                <w:rFonts w:ascii="Arial" w:hAnsi="Arial" w:cs="Arial"/>
                <w:lang w:val="es-CO"/>
              </w:rPr>
            </w:pPr>
          </w:p>
          <w:p w:rsidR="00EC7B14" w:rsidRPr="00102FE2" w:rsidRDefault="00EC7B14" w:rsidP="00EC7B14">
            <w:pPr>
              <w:ind w:left="720"/>
              <w:rPr>
                <w:rFonts w:ascii="Arial" w:hAnsi="Arial" w:cs="Arial"/>
                <w:b/>
                <w:lang w:val="es-CO"/>
              </w:rPr>
            </w:pPr>
          </w:p>
          <w:p w:rsidR="00EC7B14" w:rsidRDefault="00EC7B14" w:rsidP="00EC7B14">
            <w:pPr>
              <w:rPr>
                <w:rFonts w:ascii="Arial" w:hAnsi="Arial" w:cs="Arial"/>
                <w:b/>
                <w:lang w:val="es-CO"/>
              </w:rPr>
            </w:pPr>
          </w:p>
        </w:tc>
        <w:tc>
          <w:tcPr>
            <w:tcW w:w="709" w:type="dxa"/>
            <w:shd w:val="clear" w:color="auto" w:fill="auto"/>
          </w:tcPr>
          <w:p w:rsidR="00516054" w:rsidRDefault="00516054" w:rsidP="00EC7B14">
            <w:pPr>
              <w:jc w:val="center"/>
              <w:rPr>
                <w:rFonts w:ascii="Arial" w:hAnsi="Arial" w:cs="Arial"/>
                <w:lang w:val="es-CO"/>
              </w:rPr>
            </w:pPr>
          </w:p>
          <w:p w:rsidR="00516054" w:rsidRDefault="00516054" w:rsidP="00EC7B14">
            <w:pPr>
              <w:jc w:val="center"/>
              <w:rPr>
                <w:rFonts w:ascii="Arial" w:hAnsi="Arial" w:cs="Arial"/>
                <w:lang w:val="es-CO"/>
              </w:rPr>
            </w:pPr>
          </w:p>
          <w:p w:rsidR="00EC7B14" w:rsidRDefault="00EC7B14" w:rsidP="00EC7B14">
            <w:pPr>
              <w:jc w:val="center"/>
              <w:rPr>
                <w:rFonts w:ascii="Arial" w:hAnsi="Arial" w:cs="Arial"/>
                <w:lang w:val="es-CO"/>
              </w:rPr>
            </w:pPr>
            <w:r>
              <w:rPr>
                <w:rFonts w:ascii="Arial" w:hAnsi="Arial" w:cs="Arial"/>
                <w:lang w:val="es-CO"/>
              </w:rPr>
              <w:t>2</w:t>
            </w:r>
          </w:p>
          <w:p w:rsidR="00EC7B14" w:rsidRDefault="00EC7B14" w:rsidP="00EC7B14">
            <w:pPr>
              <w:jc w:val="center"/>
              <w:rPr>
                <w:rFonts w:ascii="Arial" w:hAnsi="Arial" w:cs="Arial"/>
                <w:lang w:val="es-CO"/>
              </w:rPr>
            </w:pPr>
          </w:p>
          <w:p w:rsidR="00EC7B14" w:rsidRPr="00680AB8" w:rsidRDefault="00EC7B14" w:rsidP="00EC7B14">
            <w:pPr>
              <w:jc w:val="center"/>
              <w:rPr>
                <w:rFonts w:ascii="Arial" w:hAnsi="Arial" w:cs="Arial"/>
                <w:lang w:val="es-CO"/>
              </w:rPr>
            </w:pPr>
          </w:p>
        </w:tc>
        <w:tc>
          <w:tcPr>
            <w:tcW w:w="567" w:type="dxa"/>
            <w:shd w:val="clear" w:color="auto" w:fill="auto"/>
          </w:tcPr>
          <w:p w:rsidR="00516054" w:rsidRDefault="00516054" w:rsidP="00EC7B14">
            <w:pPr>
              <w:jc w:val="center"/>
              <w:rPr>
                <w:rFonts w:ascii="Arial" w:hAnsi="Arial" w:cs="Arial"/>
                <w:lang w:val="es-CO"/>
              </w:rPr>
            </w:pPr>
          </w:p>
          <w:p w:rsidR="00516054" w:rsidRDefault="00516054" w:rsidP="00EC7B14">
            <w:pPr>
              <w:jc w:val="center"/>
              <w:rPr>
                <w:rFonts w:ascii="Arial" w:hAnsi="Arial" w:cs="Arial"/>
                <w:lang w:val="es-CO"/>
              </w:rPr>
            </w:pPr>
          </w:p>
          <w:p w:rsidR="00EC7B14" w:rsidRDefault="00430413" w:rsidP="00EC7B14">
            <w:pPr>
              <w:jc w:val="center"/>
              <w:rPr>
                <w:rFonts w:ascii="Arial" w:hAnsi="Arial" w:cs="Arial"/>
                <w:lang w:val="es-CO"/>
              </w:rPr>
            </w:pPr>
            <w:r>
              <w:rPr>
                <w:rFonts w:ascii="Arial" w:hAnsi="Arial" w:cs="Arial"/>
                <w:lang w:val="es-CO"/>
              </w:rPr>
              <w:t>1</w:t>
            </w:r>
            <w:r w:rsidR="00EC7B14">
              <w:rPr>
                <w:rFonts w:ascii="Arial" w:hAnsi="Arial" w:cs="Arial"/>
                <w:lang w:val="es-CO"/>
              </w:rPr>
              <w:t>8</w:t>
            </w:r>
          </w:p>
          <w:p w:rsidR="00EC7B14" w:rsidRPr="00680AB8" w:rsidRDefault="00EC7B14" w:rsidP="00EC7B14">
            <w:pPr>
              <w:jc w:val="center"/>
              <w:rPr>
                <w:rFonts w:ascii="Arial" w:hAnsi="Arial" w:cs="Arial"/>
                <w:lang w:val="es-CO"/>
              </w:rPr>
            </w:pPr>
          </w:p>
        </w:tc>
        <w:tc>
          <w:tcPr>
            <w:tcW w:w="425" w:type="dxa"/>
            <w:shd w:val="clear" w:color="auto" w:fill="auto"/>
          </w:tcPr>
          <w:p w:rsidR="00516054" w:rsidRDefault="00516054" w:rsidP="00EC7B14">
            <w:pPr>
              <w:jc w:val="center"/>
              <w:rPr>
                <w:rFonts w:ascii="Arial" w:hAnsi="Arial" w:cs="Arial"/>
                <w:lang w:val="es-CO"/>
              </w:rPr>
            </w:pPr>
          </w:p>
          <w:p w:rsidR="00516054" w:rsidRDefault="00516054" w:rsidP="00EC7B14">
            <w:pPr>
              <w:jc w:val="center"/>
              <w:rPr>
                <w:rFonts w:ascii="Arial" w:hAnsi="Arial" w:cs="Arial"/>
                <w:lang w:val="es-CO"/>
              </w:rPr>
            </w:pPr>
          </w:p>
          <w:p w:rsidR="00EC7B14" w:rsidRPr="00680AB8" w:rsidRDefault="00430413" w:rsidP="00EC7B14">
            <w:pPr>
              <w:jc w:val="center"/>
              <w:rPr>
                <w:rFonts w:ascii="Arial" w:hAnsi="Arial" w:cs="Arial"/>
                <w:lang w:val="es-CO"/>
              </w:rPr>
            </w:pPr>
            <w:r>
              <w:rPr>
                <w:rFonts w:ascii="Arial" w:hAnsi="Arial" w:cs="Arial"/>
                <w:lang w:val="es-CO"/>
              </w:rPr>
              <w:t>X</w:t>
            </w:r>
          </w:p>
        </w:tc>
        <w:tc>
          <w:tcPr>
            <w:tcW w:w="425" w:type="dxa"/>
            <w:shd w:val="clear" w:color="auto" w:fill="auto"/>
          </w:tcPr>
          <w:p w:rsidR="00EC7B14" w:rsidRDefault="00EC7B14" w:rsidP="00EC7B14">
            <w:pPr>
              <w:jc w:val="center"/>
              <w:rPr>
                <w:rFonts w:ascii="Arial" w:hAnsi="Arial" w:cs="Arial"/>
                <w:lang w:val="es-CO"/>
              </w:rPr>
            </w:pPr>
          </w:p>
          <w:p w:rsidR="00EC7B14" w:rsidRDefault="00EC7B14" w:rsidP="00EC7B14">
            <w:pPr>
              <w:jc w:val="center"/>
              <w:rPr>
                <w:rFonts w:ascii="Arial" w:hAnsi="Arial" w:cs="Arial"/>
                <w:lang w:val="es-CO"/>
              </w:rPr>
            </w:pPr>
          </w:p>
          <w:p w:rsidR="00EC7B14" w:rsidRDefault="00EC7B14" w:rsidP="00EC7B14">
            <w:pPr>
              <w:jc w:val="center"/>
              <w:rPr>
                <w:rFonts w:ascii="Arial" w:hAnsi="Arial" w:cs="Arial"/>
                <w:lang w:val="es-CO"/>
              </w:rPr>
            </w:pPr>
          </w:p>
          <w:p w:rsidR="00EC7B14" w:rsidRDefault="00EC7B14" w:rsidP="00EC7B14">
            <w:pPr>
              <w:jc w:val="center"/>
              <w:rPr>
                <w:rFonts w:ascii="Arial" w:hAnsi="Arial" w:cs="Arial"/>
                <w:lang w:val="es-CO"/>
              </w:rPr>
            </w:pPr>
          </w:p>
          <w:p w:rsidR="00EC7B14" w:rsidRDefault="00EC7B14" w:rsidP="00EC7B14">
            <w:pPr>
              <w:jc w:val="center"/>
              <w:rPr>
                <w:rFonts w:ascii="Arial" w:hAnsi="Arial" w:cs="Arial"/>
                <w:lang w:val="es-CO"/>
              </w:rPr>
            </w:pPr>
          </w:p>
          <w:p w:rsidR="00EC7B14" w:rsidRPr="00680AB8" w:rsidRDefault="00EC7B14" w:rsidP="00EC7B14">
            <w:pPr>
              <w:jc w:val="center"/>
              <w:rPr>
                <w:rFonts w:ascii="Arial" w:hAnsi="Arial" w:cs="Arial"/>
                <w:lang w:val="es-CO"/>
              </w:rPr>
            </w:pPr>
          </w:p>
        </w:tc>
        <w:tc>
          <w:tcPr>
            <w:tcW w:w="426" w:type="dxa"/>
            <w:shd w:val="clear" w:color="auto" w:fill="auto"/>
          </w:tcPr>
          <w:p w:rsidR="00EC7B14" w:rsidRPr="00680AB8" w:rsidRDefault="00EC7B14" w:rsidP="00EC7B14">
            <w:pPr>
              <w:jc w:val="center"/>
              <w:rPr>
                <w:rFonts w:ascii="Arial" w:hAnsi="Arial" w:cs="Arial"/>
                <w:lang w:val="es-CO"/>
              </w:rPr>
            </w:pPr>
          </w:p>
        </w:tc>
        <w:tc>
          <w:tcPr>
            <w:tcW w:w="425" w:type="dxa"/>
            <w:shd w:val="clear" w:color="auto" w:fill="auto"/>
          </w:tcPr>
          <w:p w:rsidR="00516054" w:rsidRDefault="00516054" w:rsidP="00EC7B14">
            <w:pPr>
              <w:jc w:val="center"/>
              <w:rPr>
                <w:rFonts w:ascii="Arial" w:hAnsi="Arial" w:cs="Arial"/>
                <w:lang w:val="es-CO"/>
              </w:rPr>
            </w:pPr>
          </w:p>
          <w:p w:rsidR="00516054" w:rsidRDefault="00516054" w:rsidP="00EC7B14">
            <w:pPr>
              <w:jc w:val="center"/>
              <w:rPr>
                <w:rFonts w:ascii="Arial" w:hAnsi="Arial" w:cs="Arial"/>
                <w:lang w:val="es-CO"/>
              </w:rPr>
            </w:pPr>
          </w:p>
          <w:p w:rsidR="00EC7B14" w:rsidRDefault="00430413" w:rsidP="00EC7B14">
            <w:pPr>
              <w:jc w:val="center"/>
              <w:rPr>
                <w:rFonts w:ascii="Arial" w:hAnsi="Arial" w:cs="Arial"/>
                <w:lang w:val="es-CO"/>
              </w:rPr>
            </w:pPr>
            <w:r>
              <w:rPr>
                <w:rFonts w:ascii="Arial" w:hAnsi="Arial" w:cs="Arial"/>
                <w:lang w:val="es-CO"/>
              </w:rPr>
              <w:t>X</w:t>
            </w:r>
          </w:p>
          <w:p w:rsidR="00EC7B14" w:rsidRPr="00680AB8" w:rsidRDefault="00EC7B14" w:rsidP="00EC7B14">
            <w:pPr>
              <w:jc w:val="center"/>
              <w:rPr>
                <w:rFonts w:ascii="Arial" w:hAnsi="Arial" w:cs="Arial"/>
                <w:lang w:val="es-CO"/>
              </w:rPr>
            </w:pPr>
          </w:p>
        </w:tc>
        <w:tc>
          <w:tcPr>
            <w:tcW w:w="567" w:type="dxa"/>
            <w:shd w:val="clear" w:color="auto" w:fill="auto"/>
          </w:tcPr>
          <w:p w:rsidR="00516054" w:rsidRDefault="00516054" w:rsidP="00EC7B14">
            <w:pPr>
              <w:jc w:val="center"/>
              <w:rPr>
                <w:rFonts w:ascii="Arial" w:hAnsi="Arial" w:cs="Arial"/>
                <w:lang w:val="es-CO"/>
              </w:rPr>
            </w:pPr>
          </w:p>
          <w:p w:rsidR="00516054" w:rsidRDefault="00516054" w:rsidP="00EC7B14">
            <w:pPr>
              <w:jc w:val="center"/>
              <w:rPr>
                <w:rFonts w:ascii="Arial" w:hAnsi="Arial" w:cs="Arial"/>
                <w:lang w:val="es-CO"/>
              </w:rPr>
            </w:pPr>
          </w:p>
          <w:p w:rsidR="00EC7B14" w:rsidRDefault="00430413" w:rsidP="00EC7B14">
            <w:pPr>
              <w:jc w:val="center"/>
              <w:rPr>
                <w:rFonts w:ascii="Arial" w:hAnsi="Arial" w:cs="Arial"/>
                <w:lang w:val="es-CO"/>
              </w:rPr>
            </w:pPr>
            <w:r>
              <w:rPr>
                <w:rFonts w:ascii="Arial" w:hAnsi="Arial" w:cs="Arial"/>
                <w:lang w:val="es-CO"/>
              </w:rPr>
              <w:t>X</w:t>
            </w:r>
          </w:p>
          <w:p w:rsidR="00EC7B14" w:rsidRPr="00680AB8" w:rsidRDefault="00EC7B14" w:rsidP="00EC7B14">
            <w:pPr>
              <w:jc w:val="center"/>
              <w:rPr>
                <w:rFonts w:ascii="Arial" w:hAnsi="Arial" w:cs="Arial"/>
                <w:lang w:val="es-CO"/>
              </w:rPr>
            </w:pPr>
          </w:p>
        </w:tc>
        <w:tc>
          <w:tcPr>
            <w:tcW w:w="567" w:type="dxa"/>
            <w:shd w:val="clear" w:color="auto" w:fill="auto"/>
          </w:tcPr>
          <w:p w:rsidR="00EC7B14" w:rsidRPr="00680AB8" w:rsidRDefault="00EC7B14" w:rsidP="00EC7B14">
            <w:pPr>
              <w:jc w:val="center"/>
              <w:rPr>
                <w:rFonts w:ascii="Arial" w:hAnsi="Arial" w:cs="Arial"/>
                <w:lang w:val="es-CO"/>
              </w:rPr>
            </w:pPr>
          </w:p>
        </w:tc>
        <w:tc>
          <w:tcPr>
            <w:tcW w:w="3685" w:type="dxa"/>
            <w:shd w:val="clear" w:color="auto" w:fill="auto"/>
          </w:tcPr>
          <w:p w:rsidR="00516054" w:rsidRDefault="00516054" w:rsidP="000E1080">
            <w:pPr>
              <w:jc w:val="both"/>
              <w:rPr>
                <w:rFonts w:ascii="Arial" w:hAnsi="Arial" w:cs="Arial"/>
              </w:rPr>
            </w:pPr>
          </w:p>
          <w:p w:rsidR="00EC7B14" w:rsidRDefault="007F093B" w:rsidP="000E1080">
            <w:pPr>
              <w:jc w:val="both"/>
              <w:rPr>
                <w:rFonts w:ascii="Arial" w:hAnsi="Arial" w:cs="Arial"/>
              </w:rPr>
            </w:pPr>
            <w:r w:rsidRPr="007F093B">
              <w:rPr>
                <w:rFonts w:ascii="Arial" w:hAnsi="Arial" w:cs="Arial"/>
              </w:rPr>
              <w:t xml:space="preserve">Subserie documental que refleja las decisiones institucionales frente a la gestión financiera; estos documentos registran las actuaciones del comité encargado de emitir conceptos para la determinación de las políticas, montos, objeto de depuración y procedimientos que sobre saneamiento contable se deban cumplir para garantizar la sostenibilidad del sistema contable. </w:t>
            </w:r>
            <w:r w:rsidR="001907A7">
              <w:rPr>
                <w:rFonts w:ascii="Arial" w:hAnsi="Arial" w:cs="Arial"/>
                <w:lang w:val="es-CO"/>
              </w:rPr>
              <w:t>Se deben conservar en su soporte original (físico),</w:t>
            </w:r>
            <w:r w:rsidRPr="007F093B">
              <w:rPr>
                <w:rFonts w:ascii="Arial" w:hAnsi="Arial" w:cs="Arial"/>
              </w:rPr>
              <w:t xml:space="preserve"> por considerarse parte de la memoria institucional. Se digitalizará y se conservara permanentemente, las imágenes deberán permanecer en un repositorio que garantice su fidelidad, seguridad, trazabilidad y consulta.</w:t>
            </w:r>
            <w:r>
              <w:rPr>
                <w:rFonts w:ascii="Arial" w:hAnsi="Arial" w:cs="Arial"/>
              </w:rPr>
              <w:t xml:space="preserve">  De acuerdo con la siguiente norma, </w:t>
            </w:r>
            <w:r w:rsidRPr="007F093B">
              <w:rPr>
                <w:rFonts w:ascii="Arial" w:hAnsi="Arial" w:cs="Arial"/>
              </w:rPr>
              <w:t xml:space="preserve">UNIDAD NACIONAL DE PROTECCIÓN. Resolución 0161 de </w:t>
            </w:r>
            <w:r w:rsidRPr="007F093B">
              <w:rPr>
                <w:rFonts w:ascii="Arial" w:hAnsi="Arial" w:cs="Arial"/>
              </w:rPr>
              <w:lastRenderedPageBreak/>
              <w:t>2014, Por la cual se modifica la resolución 143 de 2012 donde se adopta el Modelo Estándar de Procedimientos para la Sostenibilidad del Sistema Contable y se crea el Comité Técnico de Sostenibilidad Contable de la Unidad Nacional de Protección.</w:t>
            </w:r>
          </w:p>
          <w:p w:rsidR="00311B37" w:rsidRPr="00D021C1" w:rsidRDefault="00311B37" w:rsidP="000E1080">
            <w:pPr>
              <w:jc w:val="both"/>
              <w:rPr>
                <w:rFonts w:ascii="Arial" w:hAnsi="Arial" w:cs="Arial"/>
              </w:rPr>
            </w:pPr>
          </w:p>
        </w:tc>
      </w:tr>
      <w:tr w:rsidR="00B47A76" w:rsidRPr="00680AB8" w:rsidTr="00317D84">
        <w:tc>
          <w:tcPr>
            <w:tcW w:w="1101" w:type="dxa"/>
            <w:shd w:val="clear" w:color="auto" w:fill="auto"/>
          </w:tcPr>
          <w:p w:rsidR="00B47A76" w:rsidRDefault="00B47A76" w:rsidP="00EC7B14">
            <w:pPr>
              <w:jc w:val="center"/>
              <w:rPr>
                <w:rFonts w:ascii="Arial" w:hAnsi="Arial" w:cs="Arial"/>
                <w:color w:val="000000" w:themeColor="text1"/>
                <w:sz w:val="18"/>
                <w:szCs w:val="18"/>
                <w:lang w:val="es-CO"/>
              </w:rPr>
            </w:pPr>
            <w:r>
              <w:rPr>
                <w:rFonts w:ascii="Arial" w:hAnsi="Arial" w:cs="Arial"/>
                <w:color w:val="000000" w:themeColor="text1"/>
                <w:sz w:val="18"/>
                <w:szCs w:val="18"/>
                <w:lang w:val="es-CO"/>
              </w:rPr>
              <w:lastRenderedPageBreak/>
              <w:t>540.</w:t>
            </w:r>
            <w:r w:rsidR="00963BF6">
              <w:rPr>
                <w:rFonts w:ascii="Arial" w:hAnsi="Arial" w:cs="Arial"/>
                <w:color w:val="000000" w:themeColor="text1"/>
                <w:sz w:val="18"/>
                <w:szCs w:val="18"/>
                <w:lang w:val="es-CO"/>
              </w:rPr>
              <w:t>2</w:t>
            </w:r>
          </w:p>
          <w:p w:rsidR="00C3607B" w:rsidRPr="00286990" w:rsidRDefault="00C3607B" w:rsidP="00EC7B14">
            <w:pPr>
              <w:jc w:val="center"/>
              <w:rPr>
                <w:rFonts w:ascii="Arial" w:hAnsi="Arial" w:cs="Arial"/>
                <w:color w:val="000000" w:themeColor="text1"/>
                <w:sz w:val="18"/>
                <w:szCs w:val="18"/>
                <w:lang w:val="es-CO"/>
              </w:rPr>
            </w:pPr>
            <w:r>
              <w:rPr>
                <w:rFonts w:ascii="Arial" w:hAnsi="Arial" w:cs="Arial"/>
                <w:color w:val="000000" w:themeColor="text1"/>
                <w:sz w:val="18"/>
                <w:szCs w:val="18"/>
                <w:lang w:val="es-CO"/>
              </w:rPr>
              <w:t>540.2.1</w:t>
            </w:r>
          </w:p>
        </w:tc>
        <w:tc>
          <w:tcPr>
            <w:tcW w:w="4252" w:type="dxa"/>
            <w:shd w:val="clear" w:color="auto" w:fill="auto"/>
          </w:tcPr>
          <w:p w:rsidR="00C3607B" w:rsidRDefault="00C3607B" w:rsidP="00430413">
            <w:pPr>
              <w:rPr>
                <w:rFonts w:ascii="Arial" w:hAnsi="Arial" w:cs="Arial"/>
                <w:b/>
                <w:lang w:val="es-CO"/>
              </w:rPr>
            </w:pPr>
            <w:r>
              <w:rPr>
                <w:rFonts w:ascii="Arial" w:hAnsi="Arial" w:cs="Arial"/>
                <w:b/>
                <w:lang w:val="es-CO"/>
              </w:rPr>
              <w:t>BOLETINES</w:t>
            </w:r>
          </w:p>
          <w:p w:rsidR="00B47A76" w:rsidRDefault="00963BF6" w:rsidP="00430413">
            <w:pPr>
              <w:rPr>
                <w:rFonts w:ascii="Arial" w:hAnsi="Arial" w:cs="Arial"/>
                <w:b/>
                <w:lang w:val="es-CO"/>
              </w:rPr>
            </w:pPr>
            <w:r w:rsidRPr="00963BF6">
              <w:rPr>
                <w:rFonts w:ascii="Arial" w:hAnsi="Arial" w:cs="Arial"/>
                <w:b/>
                <w:lang w:val="es-CO"/>
              </w:rPr>
              <w:t>BOLETÍN DE DEUDORES MOROSOS DEL ESTADO</w:t>
            </w:r>
          </w:p>
          <w:p w:rsidR="00963BF6" w:rsidRPr="00963BF6" w:rsidRDefault="00214788" w:rsidP="00963BF6">
            <w:pPr>
              <w:pStyle w:val="Prrafodelista"/>
              <w:numPr>
                <w:ilvl w:val="0"/>
                <w:numId w:val="38"/>
              </w:numPr>
              <w:rPr>
                <w:rFonts w:ascii="Arial" w:hAnsi="Arial" w:cs="Arial"/>
                <w:lang w:val="es-CO"/>
              </w:rPr>
            </w:pPr>
            <w:r w:rsidRPr="00963BF6">
              <w:rPr>
                <w:rFonts w:ascii="Arial" w:hAnsi="Arial" w:cs="Arial"/>
                <w:lang w:val="es-CO"/>
              </w:rPr>
              <w:t>Boletín</w:t>
            </w:r>
            <w:r w:rsidR="00963BF6" w:rsidRPr="00963BF6">
              <w:rPr>
                <w:rFonts w:ascii="Arial" w:hAnsi="Arial" w:cs="Arial"/>
                <w:lang w:val="es-CO"/>
              </w:rPr>
              <w:t xml:space="preserve"> de Deudores Morosos del Estado</w:t>
            </w:r>
          </w:p>
          <w:p w:rsidR="00963BF6" w:rsidRPr="00963BF6" w:rsidRDefault="00963BF6" w:rsidP="00963BF6">
            <w:pPr>
              <w:pStyle w:val="Prrafodelista"/>
              <w:numPr>
                <w:ilvl w:val="0"/>
                <w:numId w:val="38"/>
              </w:numPr>
              <w:rPr>
                <w:rFonts w:ascii="Arial" w:hAnsi="Arial" w:cs="Arial"/>
                <w:lang w:val="es-CO"/>
              </w:rPr>
            </w:pPr>
            <w:r w:rsidRPr="00963BF6">
              <w:rPr>
                <w:rFonts w:ascii="Arial" w:hAnsi="Arial" w:cs="Arial"/>
                <w:lang w:val="es-CO"/>
              </w:rPr>
              <w:t>Comunicaciones externas</w:t>
            </w:r>
          </w:p>
          <w:p w:rsidR="00963BF6" w:rsidRPr="00963BF6" w:rsidRDefault="00963BF6" w:rsidP="00963BF6">
            <w:pPr>
              <w:pStyle w:val="Prrafodelista"/>
              <w:numPr>
                <w:ilvl w:val="0"/>
                <w:numId w:val="38"/>
              </w:numPr>
              <w:rPr>
                <w:rFonts w:ascii="Arial" w:hAnsi="Arial" w:cs="Arial"/>
                <w:lang w:val="es-CO"/>
              </w:rPr>
            </w:pPr>
            <w:r w:rsidRPr="00963BF6">
              <w:rPr>
                <w:rFonts w:ascii="Arial" w:hAnsi="Arial" w:cs="Arial"/>
                <w:lang w:val="es-CO"/>
              </w:rPr>
              <w:t>Cronograma de actualización del Boletín de deudores morosos del estado</w:t>
            </w:r>
          </w:p>
          <w:p w:rsidR="00963BF6" w:rsidRDefault="00963BF6" w:rsidP="00430413">
            <w:pPr>
              <w:rPr>
                <w:rFonts w:ascii="Calibri" w:hAnsi="Calibri" w:cs="Calibri"/>
                <w:b/>
                <w:bCs/>
                <w:color w:val="000000"/>
                <w:sz w:val="22"/>
                <w:szCs w:val="22"/>
              </w:rPr>
            </w:pPr>
          </w:p>
        </w:tc>
        <w:tc>
          <w:tcPr>
            <w:tcW w:w="709" w:type="dxa"/>
            <w:shd w:val="clear" w:color="auto" w:fill="auto"/>
          </w:tcPr>
          <w:p w:rsidR="00E4284F" w:rsidRDefault="00E4284F" w:rsidP="00EC7B14">
            <w:pPr>
              <w:jc w:val="center"/>
              <w:rPr>
                <w:rFonts w:ascii="Arial" w:hAnsi="Arial" w:cs="Arial"/>
                <w:lang w:val="es-CO"/>
              </w:rPr>
            </w:pPr>
          </w:p>
          <w:p w:rsidR="00B47A76" w:rsidRDefault="000E7100" w:rsidP="00EC7B14">
            <w:pPr>
              <w:jc w:val="center"/>
              <w:rPr>
                <w:rFonts w:ascii="Arial" w:hAnsi="Arial" w:cs="Arial"/>
                <w:lang w:val="es-CO"/>
              </w:rPr>
            </w:pPr>
            <w:r>
              <w:rPr>
                <w:rFonts w:ascii="Arial" w:hAnsi="Arial" w:cs="Arial"/>
                <w:lang w:val="es-CO"/>
              </w:rPr>
              <w:t>2</w:t>
            </w:r>
          </w:p>
        </w:tc>
        <w:tc>
          <w:tcPr>
            <w:tcW w:w="567" w:type="dxa"/>
            <w:shd w:val="clear" w:color="auto" w:fill="auto"/>
          </w:tcPr>
          <w:p w:rsidR="00E4284F" w:rsidRDefault="00E4284F" w:rsidP="00EC7B14">
            <w:pPr>
              <w:jc w:val="center"/>
              <w:rPr>
                <w:rFonts w:ascii="Arial" w:hAnsi="Arial" w:cs="Arial"/>
                <w:lang w:val="es-CO"/>
              </w:rPr>
            </w:pPr>
          </w:p>
          <w:p w:rsidR="00B47A76" w:rsidRDefault="000E7100" w:rsidP="00EC7B14">
            <w:pPr>
              <w:jc w:val="center"/>
              <w:rPr>
                <w:rFonts w:ascii="Arial" w:hAnsi="Arial" w:cs="Arial"/>
                <w:lang w:val="es-CO"/>
              </w:rPr>
            </w:pPr>
            <w:r>
              <w:rPr>
                <w:rFonts w:ascii="Arial" w:hAnsi="Arial" w:cs="Arial"/>
                <w:lang w:val="es-CO"/>
              </w:rPr>
              <w:t>8</w:t>
            </w:r>
          </w:p>
        </w:tc>
        <w:tc>
          <w:tcPr>
            <w:tcW w:w="425" w:type="dxa"/>
            <w:shd w:val="clear" w:color="auto" w:fill="auto"/>
          </w:tcPr>
          <w:p w:rsidR="00E4284F" w:rsidRDefault="00E4284F" w:rsidP="00EC7B14">
            <w:pPr>
              <w:jc w:val="center"/>
              <w:rPr>
                <w:rFonts w:ascii="Arial" w:hAnsi="Arial" w:cs="Arial"/>
                <w:lang w:val="es-CO"/>
              </w:rPr>
            </w:pPr>
          </w:p>
          <w:p w:rsidR="00B47A76" w:rsidRDefault="000E7100" w:rsidP="00EC7B14">
            <w:pPr>
              <w:jc w:val="center"/>
              <w:rPr>
                <w:rFonts w:ascii="Arial" w:hAnsi="Arial" w:cs="Arial"/>
                <w:lang w:val="es-CO"/>
              </w:rPr>
            </w:pPr>
            <w:r>
              <w:rPr>
                <w:rFonts w:ascii="Arial" w:hAnsi="Arial" w:cs="Arial"/>
                <w:lang w:val="es-CO"/>
              </w:rPr>
              <w:t>X</w:t>
            </w:r>
          </w:p>
        </w:tc>
        <w:tc>
          <w:tcPr>
            <w:tcW w:w="425" w:type="dxa"/>
            <w:shd w:val="clear" w:color="auto" w:fill="auto"/>
          </w:tcPr>
          <w:p w:rsidR="00B47A76" w:rsidRDefault="00B47A76" w:rsidP="00EC7B14">
            <w:pPr>
              <w:jc w:val="center"/>
              <w:rPr>
                <w:rFonts w:ascii="Arial" w:hAnsi="Arial" w:cs="Arial"/>
                <w:lang w:val="es-CO"/>
              </w:rPr>
            </w:pPr>
          </w:p>
        </w:tc>
        <w:tc>
          <w:tcPr>
            <w:tcW w:w="426" w:type="dxa"/>
            <w:shd w:val="clear" w:color="auto" w:fill="auto"/>
          </w:tcPr>
          <w:p w:rsidR="00B47A76" w:rsidRPr="00680AB8" w:rsidRDefault="00B47A76" w:rsidP="00EC7B14">
            <w:pPr>
              <w:jc w:val="center"/>
              <w:rPr>
                <w:rFonts w:ascii="Arial" w:hAnsi="Arial" w:cs="Arial"/>
                <w:lang w:val="es-CO"/>
              </w:rPr>
            </w:pPr>
          </w:p>
        </w:tc>
        <w:tc>
          <w:tcPr>
            <w:tcW w:w="425" w:type="dxa"/>
            <w:shd w:val="clear" w:color="auto" w:fill="auto"/>
          </w:tcPr>
          <w:p w:rsidR="00E4284F" w:rsidRDefault="00E4284F" w:rsidP="00EC7B14">
            <w:pPr>
              <w:jc w:val="center"/>
              <w:rPr>
                <w:rFonts w:ascii="Arial" w:hAnsi="Arial" w:cs="Arial"/>
                <w:lang w:val="es-CO"/>
              </w:rPr>
            </w:pPr>
          </w:p>
          <w:p w:rsidR="00B47A76" w:rsidRDefault="000E7100" w:rsidP="00EC7B14">
            <w:pPr>
              <w:jc w:val="center"/>
              <w:rPr>
                <w:rFonts w:ascii="Arial" w:hAnsi="Arial" w:cs="Arial"/>
                <w:lang w:val="es-CO"/>
              </w:rPr>
            </w:pPr>
            <w:r>
              <w:rPr>
                <w:rFonts w:ascii="Arial" w:hAnsi="Arial" w:cs="Arial"/>
                <w:lang w:val="es-CO"/>
              </w:rPr>
              <w:t>X</w:t>
            </w:r>
          </w:p>
        </w:tc>
        <w:tc>
          <w:tcPr>
            <w:tcW w:w="567" w:type="dxa"/>
            <w:shd w:val="clear" w:color="auto" w:fill="auto"/>
          </w:tcPr>
          <w:p w:rsidR="00E4284F" w:rsidRDefault="00E4284F" w:rsidP="00EC7B14">
            <w:pPr>
              <w:jc w:val="center"/>
              <w:rPr>
                <w:rFonts w:ascii="Arial" w:hAnsi="Arial" w:cs="Arial"/>
                <w:lang w:val="es-CO"/>
              </w:rPr>
            </w:pPr>
          </w:p>
          <w:p w:rsidR="00B47A76" w:rsidRDefault="000E7100" w:rsidP="00EC7B14">
            <w:pPr>
              <w:jc w:val="center"/>
              <w:rPr>
                <w:rFonts w:ascii="Arial" w:hAnsi="Arial" w:cs="Arial"/>
                <w:lang w:val="es-CO"/>
              </w:rPr>
            </w:pPr>
            <w:r>
              <w:rPr>
                <w:rFonts w:ascii="Arial" w:hAnsi="Arial" w:cs="Arial"/>
                <w:lang w:val="es-CO"/>
              </w:rPr>
              <w:t>X</w:t>
            </w:r>
          </w:p>
        </w:tc>
        <w:tc>
          <w:tcPr>
            <w:tcW w:w="567" w:type="dxa"/>
            <w:shd w:val="clear" w:color="auto" w:fill="auto"/>
          </w:tcPr>
          <w:p w:rsidR="00B47A76" w:rsidRPr="00680AB8" w:rsidRDefault="00B47A76" w:rsidP="00EC7B14">
            <w:pPr>
              <w:jc w:val="center"/>
              <w:rPr>
                <w:rFonts w:ascii="Arial" w:hAnsi="Arial" w:cs="Arial"/>
                <w:lang w:val="es-CO"/>
              </w:rPr>
            </w:pPr>
          </w:p>
        </w:tc>
        <w:tc>
          <w:tcPr>
            <w:tcW w:w="3685" w:type="dxa"/>
            <w:shd w:val="clear" w:color="auto" w:fill="auto"/>
          </w:tcPr>
          <w:p w:rsidR="00E4284F" w:rsidRDefault="00E4284F" w:rsidP="000E7100">
            <w:pPr>
              <w:jc w:val="both"/>
              <w:rPr>
                <w:rFonts w:ascii="Arial" w:hAnsi="Arial" w:cs="Arial"/>
              </w:rPr>
            </w:pPr>
          </w:p>
          <w:p w:rsidR="00B47A76" w:rsidRDefault="000E7100" w:rsidP="000E7100">
            <w:pPr>
              <w:jc w:val="both"/>
              <w:rPr>
                <w:rFonts w:ascii="Arial" w:hAnsi="Arial" w:cs="Arial"/>
              </w:rPr>
            </w:pPr>
            <w:r w:rsidRPr="000E7100">
              <w:rPr>
                <w:rFonts w:ascii="Arial" w:hAnsi="Arial" w:cs="Arial"/>
              </w:rPr>
              <w:t xml:space="preserve">Subserie contiene un valor secundario ya que aporta valor histórico y técnico a la entidad y al país. </w:t>
            </w:r>
            <w:r>
              <w:rPr>
                <w:rFonts w:ascii="Arial" w:hAnsi="Arial" w:cs="Arial"/>
              </w:rPr>
              <w:t>Se</w:t>
            </w:r>
            <w:r w:rsidRPr="000E7100">
              <w:rPr>
                <w:rFonts w:ascii="Arial" w:hAnsi="Arial" w:cs="Arial"/>
              </w:rPr>
              <w:t xml:space="preserve"> debe conservarse en su soporte original</w:t>
            </w:r>
            <w:r>
              <w:rPr>
                <w:rFonts w:ascii="Arial" w:hAnsi="Arial" w:cs="Arial"/>
              </w:rPr>
              <w:t xml:space="preserve"> (físico)</w:t>
            </w:r>
            <w:r w:rsidRPr="000E7100">
              <w:rPr>
                <w:rFonts w:ascii="Arial" w:hAnsi="Arial" w:cs="Arial"/>
              </w:rPr>
              <w:t>, y quien lo custodiará es el personal de archivo central. art 28 ley 962 de 200</w:t>
            </w:r>
          </w:p>
        </w:tc>
      </w:tr>
      <w:tr w:rsidR="00430413" w:rsidRPr="00680AB8" w:rsidTr="00317D84">
        <w:tc>
          <w:tcPr>
            <w:tcW w:w="1101" w:type="dxa"/>
            <w:shd w:val="clear" w:color="auto" w:fill="auto"/>
          </w:tcPr>
          <w:p w:rsidR="00430413" w:rsidRDefault="00430413" w:rsidP="00430413">
            <w:pPr>
              <w:jc w:val="center"/>
              <w:rPr>
                <w:rFonts w:ascii="Arial" w:hAnsi="Arial" w:cs="Arial"/>
                <w:sz w:val="18"/>
                <w:szCs w:val="18"/>
                <w:lang w:val="es-CO"/>
              </w:rPr>
            </w:pPr>
            <w:r w:rsidRPr="00AD31C8">
              <w:rPr>
                <w:rFonts w:ascii="Arial" w:hAnsi="Arial" w:cs="Arial"/>
                <w:sz w:val="18"/>
                <w:szCs w:val="18"/>
                <w:lang w:val="es-CO"/>
              </w:rPr>
              <w:t>540.</w:t>
            </w:r>
            <w:r w:rsidR="00B47A76">
              <w:rPr>
                <w:rFonts w:ascii="Arial" w:hAnsi="Arial" w:cs="Arial"/>
                <w:sz w:val="18"/>
                <w:szCs w:val="18"/>
                <w:lang w:val="es-CO"/>
              </w:rPr>
              <w:t>3</w:t>
            </w:r>
          </w:p>
          <w:p w:rsidR="00730F3A" w:rsidRDefault="00730F3A" w:rsidP="00430413">
            <w:pPr>
              <w:jc w:val="center"/>
              <w:rPr>
                <w:rFonts w:ascii="Arial" w:hAnsi="Arial" w:cs="Arial"/>
                <w:sz w:val="18"/>
                <w:szCs w:val="18"/>
                <w:lang w:val="es-CO"/>
              </w:rPr>
            </w:pPr>
            <w:r>
              <w:rPr>
                <w:rFonts w:ascii="Arial" w:hAnsi="Arial" w:cs="Arial"/>
                <w:sz w:val="18"/>
                <w:szCs w:val="18"/>
                <w:lang w:val="es-CO"/>
              </w:rPr>
              <w:t>540.3.1</w:t>
            </w: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5B3C51" w:rsidRDefault="005B3C51" w:rsidP="00430413">
            <w:pPr>
              <w:jc w:val="center"/>
              <w:rPr>
                <w:rFonts w:ascii="Arial" w:hAnsi="Arial" w:cs="Arial"/>
                <w:sz w:val="18"/>
                <w:szCs w:val="18"/>
                <w:lang w:val="es-CO"/>
              </w:rPr>
            </w:pPr>
          </w:p>
          <w:p w:rsidR="007C0720" w:rsidRDefault="007C0720" w:rsidP="00430413">
            <w:pPr>
              <w:jc w:val="center"/>
              <w:rPr>
                <w:rFonts w:ascii="Arial" w:hAnsi="Arial" w:cs="Arial"/>
                <w:sz w:val="18"/>
                <w:szCs w:val="18"/>
                <w:lang w:val="es-CO"/>
              </w:rPr>
            </w:pPr>
          </w:p>
          <w:p w:rsidR="005B3C51" w:rsidRPr="00AD31C8" w:rsidRDefault="005B3C51" w:rsidP="00430413">
            <w:pPr>
              <w:jc w:val="center"/>
              <w:rPr>
                <w:rFonts w:ascii="Arial" w:hAnsi="Arial" w:cs="Arial"/>
                <w:sz w:val="18"/>
                <w:szCs w:val="18"/>
                <w:lang w:val="es-CO"/>
              </w:rPr>
            </w:pPr>
            <w:r>
              <w:rPr>
                <w:rFonts w:ascii="Arial" w:hAnsi="Arial" w:cs="Arial"/>
                <w:sz w:val="18"/>
                <w:szCs w:val="18"/>
                <w:lang w:val="es-CO"/>
              </w:rPr>
              <w:t>540.</w:t>
            </w:r>
            <w:r w:rsidR="00B47A76">
              <w:rPr>
                <w:rFonts w:ascii="Arial" w:hAnsi="Arial" w:cs="Arial"/>
                <w:sz w:val="18"/>
                <w:szCs w:val="18"/>
                <w:lang w:val="es-CO"/>
              </w:rPr>
              <w:t>4</w:t>
            </w:r>
          </w:p>
          <w:p w:rsidR="00430413" w:rsidRPr="00EC7B14" w:rsidRDefault="00430413" w:rsidP="00430413">
            <w:pPr>
              <w:jc w:val="center"/>
              <w:rPr>
                <w:rFonts w:ascii="Arial" w:hAnsi="Arial" w:cs="Arial"/>
                <w:b/>
                <w:sz w:val="18"/>
                <w:szCs w:val="18"/>
                <w:lang w:val="es-CO"/>
              </w:rPr>
            </w:pPr>
          </w:p>
          <w:p w:rsidR="00430413" w:rsidRPr="00EC7B14" w:rsidRDefault="00430413" w:rsidP="00430413">
            <w:pPr>
              <w:jc w:val="center"/>
              <w:rPr>
                <w:rFonts w:ascii="Arial" w:hAnsi="Arial" w:cs="Arial"/>
                <w:b/>
                <w:sz w:val="18"/>
                <w:szCs w:val="18"/>
                <w:lang w:val="es-CO"/>
              </w:rPr>
            </w:pPr>
          </w:p>
          <w:p w:rsidR="00430413" w:rsidRPr="00EC7B14" w:rsidRDefault="00430413" w:rsidP="00430413">
            <w:pPr>
              <w:rPr>
                <w:rFonts w:ascii="Arial" w:hAnsi="Arial" w:cs="Arial"/>
                <w:b/>
                <w:sz w:val="18"/>
                <w:szCs w:val="18"/>
                <w:lang w:val="es-CO"/>
              </w:rPr>
            </w:pPr>
          </w:p>
          <w:p w:rsidR="00430413" w:rsidRPr="00EC7B14" w:rsidRDefault="00430413" w:rsidP="00430413">
            <w:pPr>
              <w:rPr>
                <w:rFonts w:ascii="Arial" w:hAnsi="Arial" w:cs="Arial"/>
                <w:b/>
                <w:sz w:val="18"/>
                <w:szCs w:val="18"/>
                <w:lang w:val="es-CO"/>
              </w:rPr>
            </w:pPr>
          </w:p>
          <w:p w:rsidR="00430413" w:rsidRPr="00EC7B14" w:rsidRDefault="00430413" w:rsidP="00430413">
            <w:pPr>
              <w:rPr>
                <w:rFonts w:ascii="Arial" w:hAnsi="Arial" w:cs="Arial"/>
                <w:b/>
                <w:sz w:val="18"/>
                <w:szCs w:val="18"/>
                <w:lang w:val="es-CO"/>
              </w:rPr>
            </w:pPr>
          </w:p>
          <w:p w:rsidR="00430413" w:rsidRPr="00EC7B14" w:rsidRDefault="00430413" w:rsidP="00430413">
            <w:pPr>
              <w:rPr>
                <w:rFonts w:ascii="Arial" w:hAnsi="Arial" w:cs="Arial"/>
                <w:b/>
                <w:sz w:val="18"/>
                <w:szCs w:val="18"/>
                <w:lang w:val="es-CO"/>
              </w:rPr>
            </w:pPr>
          </w:p>
          <w:p w:rsidR="00430413" w:rsidRPr="00EC7B14" w:rsidRDefault="00430413" w:rsidP="00430413">
            <w:pPr>
              <w:rPr>
                <w:rFonts w:ascii="Arial" w:hAnsi="Arial" w:cs="Arial"/>
                <w:b/>
                <w:sz w:val="18"/>
                <w:szCs w:val="18"/>
                <w:lang w:val="es-CO"/>
              </w:rPr>
            </w:pPr>
          </w:p>
        </w:tc>
        <w:tc>
          <w:tcPr>
            <w:tcW w:w="4252" w:type="dxa"/>
            <w:shd w:val="clear" w:color="auto" w:fill="auto"/>
          </w:tcPr>
          <w:p w:rsidR="00730F3A" w:rsidRDefault="00730F3A" w:rsidP="005B3C51">
            <w:pPr>
              <w:rPr>
                <w:rFonts w:ascii="Arial" w:hAnsi="Arial" w:cs="Arial"/>
                <w:b/>
                <w:lang w:val="es-CO"/>
              </w:rPr>
            </w:pPr>
            <w:r>
              <w:rPr>
                <w:rFonts w:ascii="Arial" w:hAnsi="Arial" w:cs="Arial"/>
                <w:b/>
                <w:lang w:val="es-CO"/>
              </w:rPr>
              <w:lastRenderedPageBreak/>
              <w:t>CERTIFICACIONES</w:t>
            </w:r>
          </w:p>
          <w:p w:rsidR="005B3C51" w:rsidRDefault="00730F3A" w:rsidP="005B3C51">
            <w:pPr>
              <w:rPr>
                <w:rFonts w:ascii="Arial" w:hAnsi="Arial" w:cs="Arial"/>
                <w:b/>
                <w:lang w:val="es-CO"/>
              </w:rPr>
            </w:pPr>
            <w:r>
              <w:rPr>
                <w:rFonts w:ascii="Arial" w:hAnsi="Arial" w:cs="Arial"/>
                <w:b/>
                <w:lang w:val="es-CO"/>
              </w:rPr>
              <w:lastRenderedPageBreak/>
              <w:t>Certificaciones De Prestaciones Económicas</w:t>
            </w:r>
          </w:p>
          <w:p w:rsidR="005B3C51" w:rsidRPr="00963BF6" w:rsidRDefault="005B3C51" w:rsidP="009E368C">
            <w:pPr>
              <w:pStyle w:val="Prrafodelista"/>
              <w:numPr>
                <w:ilvl w:val="0"/>
                <w:numId w:val="37"/>
              </w:numPr>
              <w:rPr>
                <w:rFonts w:ascii="Arial" w:hAnsi="Arial" w:cs="Arial"/>
                <w:lang w:val="es-CO"/>
              </w:rPr>
            </w:pPr>
            <w:r w:rsidRPr="00963BF6">
              <w:rPr>
                <w:rFonts w:ascii="Arial" w:hAnsi="Arial" w:cs="Arial"/>
                <w:lang w:val="es-CO"/>
              </w:rPr>
              <w:t>Certificación</w:t>
            </w: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5B3C51" w:rsidRDefault="005B3C51" w:rsidP="00430413">
            <w:pPr>
              <w:rPr>
                <w:rFonts w:ascii="Arial" w:hAnsi="Arial" w:cs="Arial"/>
                <w:b/>
                <w:lang w:val="es-CO"/>
              </w:rPr>
            </w:pPr>
          </w:p>
          <w:p w:rsidR="00430413" w:rsidRDefault="00430413" w:rsidP="00430413">
            <w:pPr>
              <w:rPr>
                <w:rFonts w:ascii="Arial" w:hAnsi="Arial" w:cs="Arial"/>
                <w:b/>
                <w:lang w:val="es-CO"/>
              </w:rPr>
            </w:pPr>
            <w:r>
              <w:rPr>
                <w:rFonts w:ascii="Arial" w:hAnsi="Arial" w:cs="Arial"/>
                <w:b/>
                <w:lang w:val="es-CO"/>
              </w:rPr>
              <w:t>CONCILIACIONES BANCARIAS</w:t>
            </w:r>
          </w:p>
          <w:p w:rsidR="00430413" w:rsidRPr="004A612D" w:rsidRDefault="00430413" w:rsidP="00430413">
            <w:pPr>
              <w:numPr>
                <w:ilvl w:val="0"/>
                <w:numId w:val="23"/>
              </w:numPr>
              <w:rPr>
                <w:rFonts w:ascii="Arial" w:hAnsi="Arial" w:cs="Arial"/>
                <w:b/>
                <w:lang w:val="es-CO"/>
              </w:rPr>
            </w:pPr>
            <w:r>
              <w:rPr>
                <w:rFonts w:ascii="Arial" w:hAnsi="Arial" w:cs="Arial"/>
                <w:lang w:val="es-CO"/>
              </w:rPr>
              <w:t>Conciliación bancaria</w:t>
            </w:r>
          </w:p>
          <w:p w:rsidR="00430413" w:rsidRDefault="00430413" w:rsidP="00430413">
            <w:pPr>
              <w:numPr>
                <w:ilvl w:val="0"/>
                <w:numId w:val="23"/>
              </w:numPr>
              <w:rPr>
                <w:rFonts w:ascii="Arial" w:hAnsi="Arial" w:cs="Arial"/>
                <w:lang w:val="es-CO"/>
              </w:rPr>
            </w:pPr>
            <w:r>
              <w:rPr>
                <w:rFonts w:ascii="Arial" w:hAnsi="Arial" w:cs="Arial"/>
                <w:lang w:val="es-CO"/>
              </w:rPr>
              <w:t>Extracto bancario</w:t>
            </w:r>
          </w:p>
          <w:p w:rsidR="00430413" w:rsidRPr="00D40750" w:rsidRDefault="00430413" w:rsidP="00430413">
            <w:pPr>
              <w:numPr>
                <w:ilvl w:val="0"/>
                <w:numId w:val="23"/>
              </w:numPr>
              <w:rPr>
                <w:rFonts w:ascii="Arial" w:hAnsi="Arial" w:cs="Arial"/>
                <w:lang w:val="es-CO"/>
              </w:rPr>
            </w:pPr>
            <w:r>
              <w:rPr>
                <w:rFonts w:ascii="Arial" w:hAnsi="Arial" w:cs="Arial"/>
                <w:lang w:val="es-CO"/>
              </w:rPr>
              <w:t>Libro de banco</w:t>
            </w:r>
          </w:p>
          <w:p w:rsidR="00430413" w:rsidRPr="000E1080" w:rsidRDefault="00430413" w:rsidP="00430413">
            <w:pPr>
              <w:numPr>
                <w:ilvl w:val="0"/>
                <w:numId w:val="23"/>
              </w:numPr>
              <w:rPr>
                <w:rFonts w:ascii="Arial" w:hAnsi="Arial" w:cs="Arial"/>
                <w:b/>
                <w:lang w:val="es-CO"/>
              </w:rPr>
            </w:pPr>
            <w:r>
              <w:rPr>
                <w:rFonts w:ascii="Arial" w:hAnsi="Arial" w:cs="Arial"/>
                <w:lang w:val="es-CO"/>
              </w:rPr>
              <w:t>Notas débito, crédito y bancario</w:t>
            </w:r>
          </w:p>
          <w:p w:rsidR="00430413" w:rsidRPr="000E1080" w:rsidRDefault="00430413" w:rsidP="00430413">
            <w:pPr>
              <w:numPr>
                <w:ilvl w:val="0"/>
                <w:numId w:val="23"/>
              </w:numPr>
              <w:rPr>
                <w:rFonts w:ascii="Arial" w:hAnsi="Arial" w:cs="Arial"/>
                <w:lang w:val="es-CO"/>
              </w:rPr>
            </w:pPr>
            <w:r w:rsidRPr="000E1080">
              <w:rPr>
                <w:rFonts w:ascii="Arial" w:hAnsi="Arial" w:cs="Arial"/>
                <w:lang w:val="es-CO"/>
              </w:rPr>
              <w:t>Notas contables</w:t>
            </w:r>
          </w:p>
          <w:p w:rsidR="00430413" w:rsidRPr="000E1080" w:rsidRDefault="00430413" w:rsidP="00430413">
            <w:pPr>
              <w:numPr>
                <w:ilvl w:val="0"/>
                <w:numId w:val="23"/>
              </w:numPr>
              <w:rPr>
                <w:rFonts w:ascii="Arial" w:hAnsi="Arial" w:cs="Arial"/>
                <w:lang w:val="es-CO"/>
              </w:rPr>
            </w:pPr>
            <w:r w:rsidRPr="000E1080">
              <w:rPr>
                <w:rFonts w:ascii="Arial" w:hAnsi="Arial" w:cs="Arial"/>
                <w:lang w:val="es-CO"/>
              </w:rPr>
              <w:t>Registro contable</w:t>
            </w:r>
          </w:p>
          <w:p w:rsidR="00430413" w:rsidRDefault="00430413" w:rsidP="00430413">
            <w:pPr>
              <w:rPr>
                <w:rFonts w:ascii="Arial" w:hAnsi="Arial" w:cs="Arial"/>
                <w:b/>
                <w:lang w:val="es-CO"/>
              </w:rPr>
            </w:pPr>
          </w:p>
        </w:tc>
        <w:tc>
          <w:tcPr>
            <w:tcW w:w="709" w:type="dxa"/>
            <w:shd w:val="clear" w:color="auto" w:fill="auto"/>
          </w:tcPr>
          <w:p w:rsidR="00311B37" w:rsidRDefault="00311B37" w:rsidP="00430413">
            <w:pPr>
              <w:jc w:val="center"/>
              <w:rPr>
                <w:rFonts w:ascii="Arial" w:hAnsi="Arial" w:cs="Arial"/>
                <w:lang w:val="es-CO"/>
              </w:rPr>
            </w:pPr>
          </w:p>
          <w:p w:rsidR="005B3C51" w:rsidRDefault="005B3C51" w:rsidP="00430413">
            <w:pPr>
              <w:jc w:val="center"/>
              <w:rPr>
                <w:rFonts w:ascii="Arial" w:hAnsi="Arial" w:cs="Arial"/>
                <w:lang w:val="es-CO"/>
              </w:rPr>
            </w:pPr>
            <w:r>
              <w:rPr>
                <w:rFonts w:ascii="Arial" w:hAnsi="Arial" w:cs="Arial"/>
                <w:lang w:val="es-CO"/>
              </w:rPr>
              <w:lastRenderedPageBreak/>
              <w:t>1</w:t>
            </w: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2</w:t>
            </w:r>
          </w:p>
          <w:p w:rsidR="00430413" w:rsidRDefault="00430413" w:rsidP="00430413">
            <w:pPr>
              <w:jc w:val="center"/>
              <w:rPr>
                <w:rFonts w:ascii="Arial" w:hAnsi="Arial" w:cs="Arial"/>
                <w:lang w:val="es-CO"/>
              </w:rPr>
            </w:pPr>
          </w:p>
          <w:p w:rsidR="00430413" w:rsidRPr="00680AB8" w:rsidRDefault="00430413" w:rsidP="00430413">
            <w:pPr>
              <w:jc w:val="center"/>
              <w:rPr>
                <w:rFonts w:ascii="Arial" w:hAnsi="Arial" w:cs="Arial"/>
                <w:lang w:val="es-CO"/>
              </w:rPr>
            </w:pPr>
          </w:p>
        </w:tc>
        <w:tc>
          <w:tcPr>
            <w:tcW w:w="567" w:type="dxa"/>
            <w:shd w:val="clear" w:color="auto" w:fill="auto"/>
          </w:tcPr>
          <w:p w:rsidR="00311B37" w:rsidRDefault="00311B37" w:rsidP="00430413">
            <w:pPr>
              <w:jc w:val="center"/>
              <w:rPr>
                <w:rFonts w:ascii="Arial" w:hAnsi="Arial" w:cs="Arial"/>
                <w:lang w:val="es-CO"/>
              </w:rPr>
            </w:pPr>
          </w:p>
          <w:p w:rsidR="005B3C51" w:rsidRDefault="007C0720" w:rsidP="00430413">
            <w:pPr>
              <w:jc w:val="center"/>
              <w:rPr>
                <w:rFonts w:ascii="Arial" w:hAnsi="Arial" w:cs="Arial"/>
                <w:lang w:val="es-CO"/>
              </w:rPr>
            </w:pPr>
            <w:r>
              <w:rPr>
                <w:rFonts w:ascii="Arial" w:hAnsi="Arial" w:cs="Arial"/>
                <w:lang w:val="es-CO"/>
              </w:rPr>
              <w:lastRenderedPageBreak/>
              <w:t>3</w:t>
            </w: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8</w:t>
            </w:r>
          </w:p>
          <w:p w:rsidR="00430413" w:rsidRPr="00680AB8" w:rsidRDefault="00430413" w:rsidP="00430413">
            <w:pPr>
              <w:jc w:val="center"/>
              <w:rPr>
                <w:rFonts w:ascii="Arial" w:hAnsi="Arial" w:cs="Arial"/>
                <w:lang w:val="es-CO"/>
              </w:rPr>
            </w:pPr>
          </w:p>
        </w:tc>
        <w:tc>
          <w:tcPr>
            <w:tcW w:w="425"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311B37" w:rsidRDefault="00311B37"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lastRenderedPageBreak/>
              <w:t>X</w:t>
            </w: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r>
              <w:rPr>
                <w:rFonts w:ascii="Arial" w:hAnsi="Arial" w:cs="Arial"/>
                <w:lang w:val="es-CO"/>
              </w:rPr>
              <w:t>X</w:t>
            </w: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Pr="00680AB8" w:rsidRDefault="00430413" w:rsidP="00430413">
            <w:pPr>
              <w:jc w:val="center"/>
              <w:rPr>
                <w:rFonts w:ascii="Arial" w:hAnsi="Arial" w:cs="Arial"/>
                <w:lang w:val="es-CO"/>
              </w:rPr>
            </w:pPr>
          </w:p>
        </w:tc>
        <w:tc>
          <w:tcPr>
            <w:tcW w:w="426"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430413" w:rsidRDefault="00430413" w:rsidP="00430413">
            <w:pPr>
              <w:jc w:val="center"/>
              <w:rPr>
                <w:rFonts w:ascii="Arial" w:hAnsi="Arial" w:cs="Arial"/>
                <w:lang w:val="es-CO"/>
              </w:rPr>
            </w:pPr>
          </w:p>
          <w:p w:rsidR="00430413" w:rsidRPr="00680AB8" w:rsidRDefault="00430413" w:rsidP="00430413">
            <w:pPr>
              <w:jc w:val="center"/>
              <w:rPr>
                <w:rFonts w:ascii="Arial" w:hAnsi="Arial" w:cs="Arial"/>
                <w:lang w:val="es-CO"/>
              </w:rPr>
            </w:pPr>
          </w:p>
        </w:tc>
        <w:tc>
          <w:tcPr>
            <w:tcW w:w="567" w:type="dxa"/>
            <w:shd w:val="clear" w:color="auto" w:fill="auto"/>
          </w:tcPr>
          <w:p w:rsidR="00311B37" w:rsidRDefault="00311B37"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lastRenderedPageBreak/>
              <w:t>X</w:t>
            </w: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p>
          <w:p w:rsidR="005B3C51" w:rsidRDefault="005B3C51" w:rsidP="00430413">
            <w:pPr>
              <w:jc w:val="center"/>
              <w:rPr>
                <w:rFonts w:ascii="Arial" w:hAnsi="Arial" w:cs="Arial"/>
                <w:lang w:val="es-CO"/>
              </w:rPr>
            </w:pPr>
            <w:r>
              <w:rPr>
                <w:rFonts w:ascii="Arial" w:hAnsi="Arial" w:cs="Arial"/>
                <w:lang w:val="es-CO"/>
              </w:rPr>
              <w:t>X</w:t>
            </w:r>
          </w:p>
          <w:p w:rsidR="00430413" w:rsidRPr="00680AB8" w:rsidRDefault="00430413" w:rsidP="00430413">
            <w:pPr>
              <w:jc w:val="center"/>
              <w:rPr>
                <w:rFonts w:ascii="Arial" w:hAnsi="Arial" w:cs="Arial"/>
                <w:lang w:val="es-CO"/>
              </w:rPr>
            </w:pPr>
          </w:p>
        </w:tc>
        <w:tc>
          <w:tcPr>
            <w:tcW w:w="567" w:type="dxa"/>
            <w:shd w:val="clear" w:color="auto" w:fill="auto"/>
          </w:tcPr>
          <w:p w:rsidR="00430413" w:rsidRPr="00680AB8" w:rsidRDefault="00430413" w:rsidP="00430413">
            <w:pPr>
              <w:jc w:val="center"/>
              <w:rPr>
                <w:rFonts w:ascii="Arial" w:hAnsi="Arial" w:cs="Arial"/>
                <w:lang w:val="es-CO"/>
              </w:rPr>
            </w:pPr>
          </w:p>
        </w:tc>
        <w:tc>
          <w:tcPr>
            <w:tcW w:w="3685" w:type="dxa"/>
            <w:shd w:val="clear" w:color="auto" w:fill="auto"/>
          </w:tcPr>
          <w:p w:rsidR="00311B37" w:rsidRDefault="00311B37" w:rsidP="00430413">
            <w:pPr>
              <w:jc w:val="both"/>
              <w:rPr>
                <w:rFonts w:ascii="Arial" w:hAnsi="Arial" w:cs="Arial"/>
              </w:rPr>
            </w:pPr>
          </w:p>
          <w:p w:rsidR="005B3C51" w:rsidRDefault="005B3C51" w:rsidP="005B3C51">
            <w:pPr>
              <w:jc w:val="both"/>
              <w:rPr>
                <w:rFonts w:ascii="Arial" w:hAnsi="Arial" w:cs="Arial"/>
              </w:rPr>
            </w:pPr>
            <w:r>
              <w:rPr>
                <w:rFonts w:ascii="Arial" w:hAnsi="Arial" w:cs="Arial"/>
              </w:rPr>
              <w:lastRenderedPageBreak/>
              <w:t>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luego del tiempo de retención no genera valores secundarios y se encuentra condensada en el sistema de trámite y pagos.</w:t>
            </w:r>
          </w:p>
          <w:p w:rsidR="00430413" w:rsidRPr="00D021C1" w:rsidRDefault="00430413" w:rsidP="003E6E1A">
            <w:pPr>
              <w:jc w:val="both"/>
              <w:rPr>
                <w:rFonts w:ascii="Arial" w:hAnsi="Arial" w:cs="Arial"/>
              </w:rPr>
            </w:pPr>
            <w:r>
              <w:rPr>
                <w:rFonts w:ascii="Arial" w:hAnsi="Arial" w:cs="Arial"/>
              </w:rPr>
              <w:t xml:space="preserve">Subserie documental que permite confrontar y conciliar los valores económicos que la entidad tiene registrados sobre una cuenta ya sea corriente o de ahorros con sus respectivos movimientos bancarios. Documentación que se elimina debido a que se consolidad en los libros </w:t>
            </w:r>
            <w:r>
              <w:rPr>
                <w:rFonts w:ascii="Arial" w:hAnsi="Arial" w:cs="Arial"/>
              </w:rPr>
              <w:lastRenderedPageBreak/>
              <w:t>mayores</w:t>
            </w:r>
            <w:r w:rsidR="003E6E1A">
              <w:rPr>
                <w:rFonts w:ascii="Arial" w:hAnsi="Arial" w:cs="Arial"/>
              </w:rPr>
              <w:t xml:space="preserve">.  De acuerdo con las siguientes normas; </w:t>
            </w:r>
            <w:r w:rsidR="003E6E1A" w:rsidRPr="003E6E1A">
              <w:rPr>
                <w:rFonts w:ascii="Arial" w:hAnsi="Arial" w:cs="Arial"/>
              </w:rPr>
              <w:t>Ley 962 (8, julio, 2005) Por la cual se dictan disposiciones sobre racionalización de trámites y procedimientos administrativos de los organismos y entidades del Estado y de los particulares que ejercen funciones públicas o prestan servicios. Bogotá: 2005.</w:t>
            </w:r>
            <w:r w:rsidR="003E6E1A">
              <w:rPr>
                <w:rFonts w:ascii="Arial" w:hAnsi="Arial" w:cs="Arial"/>
              </w:rPr>
              <w:t xml:space="preserve">  </w:t>
            </w:r>
            <w:r w:rsidR="003E6E1A" w:rsidRPr="003E6E1A">
              <w:rPr>
                <w:rFonts w:ascii="Arial" w:hAnsi="Arial" w:cs="Arial"/>
              </w:rPr>
              <w:t>CONTADURÍA GENERAL DE LA NACIÓN. Resolución 119 (27, abril, 2006) Por la cual se adopta el Modelo Estándar de Procedimientos para la Sostenibilidad del Sistema de Contabilidad Pública. Bogotá: 2006.</w:t>
            </w:r>
            <w:r w:rsidR="003E6E1A">
              <w:rPr>
                <w:rFonts w:ascii="Arial" w:hAnsi="Arial" w:cs="Arial"/>
              </w:rPr>
              <w:t xml:space="preserve">  </w:t>
            </w:r>
            <w:r w:rsidR="003E6E1A" w:rsidRPr="003E6E1A">
              <w:rPr>
                <w:rFonts w:ascii="Arial" w:hAnsi="Arial" w:cs="Arial"/>
              </w:rPr>
              <w:t xml:space="preserve">CONTADURÍA GENERAL DE LA NACIÓN. Resolución 357 (23, julio, 2008). Por la cual se adopta el procedimiento de control interno contable y de reporte del informe anual </w:t>
            </w:r>
            <w:r w:rsidR="003E6E1A" w:rsidRPr="003E6E1A">
              <w:rPr>
                <w:rFonts w:ascii="Arial" w:hAnsi="Arial" w:cs="Arial"/>
              </w:rPr>
              <w:lastRenderedPageBreak/>
              <w:t>de evaluación a la Contaduría General de la Nación. Bogotá: 2008.</w:t>
            </w:r>
          </w:p>
        </w:tc>
      </w:tr>
      <w:tr w:rsidR="00430413" w:rsidRPr="00680AB8" w:rsidTr="00317D84">
        <w:tc>
          <w:tcPr>
            <w:tcW w:w="1101" w:type="dxa"/>
            <w:shd w:val="clear" w:color="auto" w:fill="auto"/>
          </w:tcPr>
          <w:p w:rsidR="00430413" w:rsidRDefault="00430413" w:rsidP="00430413">
            <w:pPr>
              <w:jc w:val="center"/>
              <w:rPr>
                <w:rFonts w:ascii="Arial" w:hAnsi="Arial" w:cs="Arial"/>
                <w:sz w:val="18"/>
                <w:szCs w:val="18"/>
                <w:lang w:val="es-CO"/>
              </w:rPr>
            </w:pPr>
            <w:r w:rsidRPr="00141CB9">
              <w:rPr>
                <w:rFonts w:ascii="Arial" w:hAnsi="Arial" w:cs="Arial"/>
                <w:sz w:val="18"/>
                <w:szCs w:val="18"/>
                <w:lang w:val="es-CO"/>
              </w:rPr>
              <w:lastRenderedPageBreak/>
              <w:t>540</w:t>
            </w:r>
            <w:r w:rsidR="00607BCF">
              <w:rPr>
                <w:rFonts w:ascii="Arial" w:hAnsi="Arial" w:cs="Arial"/>
                <w:sz w:val="18"/>
                <w:szCs w:val="18"/>
                <w:lang w:val="es-CO"/>
              </w:rPr>
              <w:t>.</w:t>
            </w:r>
            <w:r w:rsidR="00B47A76">
              <w:rPr>
                <w:rFonts w:ascii="Arial" w:hAnsi="Arial" w:cs="Arial"/>
                <w:sz w:val="18"/>
                <w:szCs w:val="18"/>
                <w:lang w:val="es-CO"/>
              </w:rPr>
              <w:t>5</w:t>
            </w:r>
          </w:p>
          <w:p w:rsidR="00607BCF" w:rsidRDefault="00607BCF" w:rsidP="00430413">
            <w:pPr>
              <w:jc w:val="center"/>
              <w:rPr>
                <w:rFonts w:ascii="Arial" w:hAnsi="Arial" w:cs="Arial"/>
                <w:sz w:val="18"/>
                <w:szCs w:val="18"/>
                <w:lang w:val="es-CO"/>
              </w:rPr>
            </w:pPr>
            <w:r>
              <w:rPr>
                <w:rFonts w:ascii="Arial" w:hAnsi="Arial" w:cs="Arial"/>
                <w:sz w:val="18"/>
                <w:szCs w:val="18"/>
                <w:lang w:val="es-CO"/>
              </w:rPr>
              <w:t>540.</w:t>
            </w:r>
            <w:r w:rsidR="00B47A76">
              <w:rPr>
                <w:rFonts w:ascii="Arial" w:hAnsi="Arial" w:cs="Arial"/>
                <w:sz w:val="18"/>
                <w:szCs w:val="18"/>
                <w:lang w:val="es-CO"/>
              </w:rPr>
              <w:t>5</w:t>
            </w:r>
            <w:r>
              <w:rPr>
                <w:rFonts w:ascii="Arial" w:hAnsi="Arial" w:cs="Arial"/>
                <w:sz w:val="18"/>
                <w:szCs w:val="18"/>
                <w:lang w:val="es-CO"/>
              </w:rPr>
              <w:t>.1</w:t>
            </w: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513E67" w:rsidRDefault="00513E67" w:rsidP="00513E67">
            <w:pPr>
              <w:jc w:val="center"/>
              <w:rPr>
                <w:rFonts w:ascii="Arial" w:hAnsi="Arial" w:cs="Arial"/>
                <w:sz w:val="18"/>
                <w:szCs w:val="18"/>
                <w:lang w:val="es-CO"/>
              </w:rPr>
            </w:pPr>
          </w:p>
          <w:p w:rsidR="00B5738D" w:rsidRDefault="00B47A76" w:rsidP="00513E67">
            <w:pPr>
              <w:jc w:val="center"/>
              <w:rPr>
                <w:rFonts w:ascii="Arial" w:hAnsi="Arial" w:cs="Arial"/>
                <w:sz w:val="18"/>
                <w:szCs w:val="18"/>
                <w:lang w:val="es-CO"/>
              </w:rPr>
            </w:pPr>
            <w:r>
              <w:rPr>
                <w:rFonts w:ascii="Arial" w:hAnsi="Arial" w:cs="Arial"/>
                <w:sz w:val="18"/>
                <w:szCs w:val="18"/>
                <w:lang w:val="es-CO"/>
              </w:rPr>
              <w:t>540.5</w:t>
            </w:r>
            <w:r w:rsidR="00CC778E">
              <w:rPr>
                <w:rFonts w:ascii="Arial" w:hAnsi="Arial" w:cs="Arial"/>
                <w:sz w:val="18"/>
                <w:szCs w:val="18"/>
                <w:lang w:val="es-CO"/>
              </w:rPr>
              <w:t>.2</w:t>
            </w: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B5738D" w:rsidRDefault="00B5738D"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513E67" w:rsidRDefault="00513E67" w:rsidP="00430413">
            <w:pPr>
              <w:jc w:val="center"/>
              <w:rPr>
                <w:rFonts w:ascii="Arial" w:hAnsi="Arial" w:cs="Arial"/>
                <w:sz w:val="18"/>
                <w:szCs w:val="18"/>
                <w:lang w:val="es-CO"/>
              </w:rPr>
            </w:pPr>
          </w:p>
          <w:p w:rsidR="00513E67" w:rsidRDefault="00513E67" w:rsidP="00513E67">
            <w:pPr>
              <w:jc w:val="center"/>
              <w:rPr>
                <w:rFonts w:ascii="Arial" w:hAnsi="Arial" w:cs="Arial"/>
                <w:sz w:val="18"/>
                <w:szCs w:val="18"/>
                <w:lang w:val="es-CO"/>
              </w:rPr>
            </w:pPr>
          </w:p>
          <w:p w:rsidR="00513E67" w:rsidRDefault="00513E67" w:rsidP="00513E67">
            <w:pPr>
              <w:jc w:val="center"/>
              <w:rPr>
                <w:rFonts w:ascii="Arial" w:hAnsi="Arial" w:cs="Arial"/>
                <w:sz w:val="18"/>
                <w:szCs w:val="18"/>
                <w:lang w:val="es-CO"/>
              </w:rPr>
            </w:pPr>
          </w:p>
          <w:p w:rsidR="00CC778E" w:rsidRDefault="00B47A76" w:rsidP="00513E67">
            <w:pPr>
              <w:jc w:val="center"/>
              <w:rPr>
                <w:rFonts w:ascii="Arial" w:hAnsi="Arial" w:cs="Arial"/>
                <w:sz w:val="18"/>
                <w:szCs w:val="18"/>
                <w:lang w:val="es-CO"/>
              </w:rPr>
            </w:pPr>
            <w:r>
              <w:rPr>
                <w:rFonts w:ascii="Arial" w:hAnsi="Arial" w:cs="Arial"/>
                <w:sz w:val="18"/>
                <w:szCs w:val="18"/>
                <w:lang w:val="es-CO"/>
              </w:rPr>
              <w:t>540.5</w:t>
            </w:r>
            <w:r w:rsidR="00087EB3">
              <w:rPr>
                <w:rFonts w:ascii="Arial" w:hAnsi="Arial" w:cs="Arial"/>
                <w:sz w:val="18"/>
                <w:szCs w:val="18"/>
                <w:lang w:val="es-CO"/>
              </w:rPr>
              <w:t>.3</w:t>
            </w: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Default="00CC778E" w:rsidP="00430413">
            <w:pPr>
              <w:jc w:val="center"/>
              <w:rPr>
                <w:rFonts w:ascii="Arial" w:hAnsi="Arial" w:cs="Arial"/>
                <w:sz w:val="18"/>
                <w:szCs w:val="18"/>
                <w:lang w:val="es-CO"/>
              </w:rPr>
            </w:pPr>
          </w:p>
          <w:p w:rsidR="00CC778E" w:rsidRPr="00141CB9" w:rsidRDefault="00CC778E" w:rsidP="00430413">
            <w:pPr>
              <w:jc w:val="center"/>
              <w:rPr>
                <w:rFonts w:ascii="Arial" w:hAnsi="Arial" w:cs="Arial"/>
                <w:sz w:val="18"/>
                <w:szCs w:val="18"/>
                <w:lang w:val="es-CO"/>
              </w:rPr>
            </w:pPr>
          </w:p>
        </w:tc>
        <w:tc>
          <w:tcPr>
            <w:tcW w:w="4252" w:type="dxa"/>
            <w:shd w:val="clear" w:color="auto" w:fill="auto"/>
          </w:tcPr>
          <w:p w:rsidR="00430413" w:rsidRDefault="00430413" w:rsidP="00430413">
            <w:pPr>
              <w:rPr>
                <w:rFonts w:ascii="Arial" w:hAnsi="Arial" w:cs="Arial"/>
                <w:b/>
                <w:lang w:val="es-CO"/>
              </w:rPr>
            </w:pPr>
            <w:r w:rsidRPr="002C38CA">
              <w:rPr>
                <w:rFonts w:ascii="Arial" w:hAnsi="Arial" w:cs="Arial"/>
                <w:b/>
                <w:lang w:val="es-CO"/>
              </w:rPr>
              <w:lastRenderedPageBreak/>
              <w:t>COMPROBANTES CONTABLES</w:t>
            </w:r>
          </w:p>
          <w:p w:rsidR="00430413" w:rsidRDefault="00430413" w:rsidP="00430413">
            <w:pPr>
              <w:rPr>
                <w:rFonts w:ascii="Arial" w:hAnsi="Arial" w:cs="Arial"/>
                <w:b/>
                <w:lang w:val="es-CO"/>
              </w:rPr>
            </w:pPr>
            <w:r w:rsidRPr="002C38CA">
              <w:rPr>
                <w:rFonts w:ascii="Arial" w:hAnsi="Arial" w:cs="Arial"/>
                <w:b/>
                <w:lang w:val="es-CO"/>
              </w:rPr>
              <w:t>Comprobante de Diario</w:t>
            </w:r>
          </w:p>
          <w:p w:rsidR="0050588E" w:rsidRDefault="0050588E" w:rsidP="00F06E0F">
            <w:pPr>
              <w:pStyle w:val="Prrafodelista"/>
              <w:numPr>
                <w:ilvl w:val="0"/>
                <w:numId w:val="34"/>
              </w:numPr>
              <w:rPr>
                <w:rFonts w:ascii="Arial" w:hAnsi="Arial" w:cs="Arial"/>
                <w:lang w:val="es-CO"/>
              </w:rPr>
            </w:pPr>
            <w:r>
              <w:rPr>
                <w:rFonts w:ascii="Arial" w:hAnsi="Arial" w:cs="Arial"/>
                <w:lang w:val="es-CO"/>
              </w:rPr>
              <w:t>A</w:t>
            </w:r>
            <w:r w:rsidRPr="00F06E0F">
              <w:rPr>
                <w:rFonts w:ascii="Arial" w:hAnsi="Arial" w:cs="Arial"/>
                <w:lang w:val="es-CO"/>
              </w:rPr>
              <w:t>cta de conciliación de saldos cuentas deudores</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A</w:t>
            </w:r>
            <w:r w:rsidRPr="00F06E0F">
              <w:rPr>
                <w:rFonts w:ascii="Arial" w:hAnsi="Arial" w:cs="Arial"/>
                <w:lang w:val="es-CO"/>
              </w:rPr>
              <w:t>cta de conciliación de saldos de         almacén versus contabilidad</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E</w:t>
            </w:r>
            <w:r w:rsidRPr="00F06E0F">
              <w:rPr>
                <w:rFonts w:ascii="Arial" w:hAnsi="Arial" w:cs="Arial"/>
                <w:lang w:val="es-CO"/>
              </w:rPr>
              <w:t>xtractos bancarios de la cuenta recaudadora y giradora</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F</w:t>
            </w:r>
            <w:r w:rsidRPr="00F06E0F">
              <w:rPr>
                <w:rFonts w:ascii="Arial" w:hAnsi="Arial" w:cs="Arial"/>
                <w:lang w:val="es-CO"/>
              </w:rPr>
              <w:t>ormato cuadro de deudores cobro     coactivo</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F</w:t>
            </w:r>
            <w:r w:rsidRPr="00F06E0F">
              <w:rPr>
                <w:rFonts w:ascii="Arial" w:hAnsi="Arial" w:cs="Arial"/>
                <w:lang w:val="es-CO"/>
              </w:rPr>
              <w:t>ormato informe de novedades de pretensiones y anexos</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R</w:t>
            </w:r>
            <w:r w:rsidRPr="00F06E0F">
              <w:rPr>
                <w:rFonts w:ascii="Arial" w:hAnsi="Arial" w:cs="Arial"/>
                <w:lang w:val="es-CO"/>
              </w:rPr>
              <w:t>eporte de ingresos de contribución por clasificar</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S</w:t>
            </w:r>
            <w:r w:rsidRPr="00F06E0F">
              <w:rPr>
                <w:rFonts w:ascii="Arial" w:hAnsi="Arial" w:cs="Arial"/>
                <w:lang w:val="es-CO"/>
              </w:rPr>
              <w:t>abana de inventarios</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S</w:t>
            </w:r>
            <w:r w:rsidRPr="00F06E0F">
              <w:rPr>
                <w:rFonts w:ascii="Arial" w:hAnsi="Arial" w:cs="Arial"/>
                <w:lang w:val="es-CO"/>
              </w:rPr>
              <w:t>oporte de inventario detallado de          bienes devolutivos en bodega</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lastRenderedPageBreak/>
              <w:t>S</w:t>
            </w:r>
            <w:r w:rsidRPr="00F06E0F">
              <w:rPr>
                <w:rFonts w:ascii="Arial" w:hAnsi="Arial" w:cs="Arial"/>
                <w:lang w:val="es-CO"/>
              </w:rPr>
              <w:t>oporte de inventario detallado de        bienes devolutivos al servicio de la        entidad</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S</w:t>
            </w:r>
            <w:r w:rsidRPr="00F06E0F">
              <w:rPr>
                <w:rFonts w:ascii="Arial" w:hAnsi="Arial" w:cs="Arial"/>
                <w:lang w:val="es-CO"/>
              </w:rPr>
              <w:t>oporte de nómina</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S</w:t>
            </w:r>
            <w:r w:rsidRPr="00F06E0F">
              <w:rPr>
                <w:rFonts w:ascii="Arial" w:hAnsi="Arial" w:cs="Arial"/>
                <w:lang w:val="es-CO"/>
              </w:rPr>
              <w:t xml:space="preserve">oporte de portafolio de inversiones </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S</w:t>
            </w:r>
            <w:r w:rsidRPr="00F06E0F">
              <w:rPr>
                <w:rFonts w:ascii="Arial" w:hAnsi="Arial" w:cs="Arial"/>
                <w:lang w:val="es-CO"/>
              </w:rPr>
              <w:t>oporte de recaudos por concepto de           multa o sanciones del banco popular y anexos</w:t>
            </w:r>
          </w:p>
          <w:p w:rsidR="0050588E" w:rsidRPr="00F06E0F" w:rsidRDefault="0050588E" w:rsidP="00F06E0F">
            <w:pPr>
              <w:pStyle w:val="Prrafodelista"/>
              <w:numPr>
                <w:ilvl w:val="0"/>
                <w:numId w:val="34"/>
              </w:numPr>
              <w:rPr>
                <w:rFonts w:ascii="Arial" w:hAnsi="Arial" w:cs="Arial"/>
                <w:lang w:val="es-CO"/>
              </w:rPr>
            </w:pPr>
            <w:r>
              <w:rPr>
                <w:rFonts w:ascii="Arial" w:hAnsi="Arial" w:cs="Arial"/>
                <w:lang w:val="es-CO"/>
              </w:rPr>
              <w:t>S</w:t>
            </w:r>
            <w:r w:rsidRPr="00F06E0F">
              <w:rPr>
                <w:rFonts w:ascii="Arial" w:hAnsi="Arial" w:cs="Arial"/>
                <w:lang w:val="es-CO"/>
              </w:rPr>
              <w:t>oporte de transferencias bancarias</w:t>
            </w:r>
          </w:p>
          <w:p w:rsidR="00581344" w:rsidRDefault="00581344" w:rsidP="00581344">
            <w:pPr>
              <w:rPr>
                <w:rFonts w:ascii="Arial" w:hAnsi="Arial" w:cs="Arial"/>
                <w:lang w:val="es-CO"/>
              </w:rPr>
            </w:pPr>
          </w:p>
          <w:p w:rsidR="0050588E" w:rsidRDefault="0050588E" w:rsidP="00FC3413">
            <w:pPr>
              <w:rPr>
                <w:rFonts w:ascii="Arial" w:hAnsi="Arial" w:cs="Arial"/>
                <w:b/>
                <w:lang w:val="es-CO"/>
              </w:rPr>
            </w:pPr>
          </w:p>
          <w:p w:rsidR="00FC3413" w:rsidRPr="00581344" w:rsidRDefault="00FC3413" w:rsidP="00FC3413">
            <w:pPr>
              <w:rPr>
                <w:rFonts w:ascii="Arial" w:hAnsi="Arial" w:cs="Arial"/>
                <w:b/>
                <w:lang w:val="es-CO"/>
              </w:rPr>
            </w:pPr>
            <w:r w:rsidRPr="00581344">
              <w:rPr>
                <w:rFonts w:ascii="Arial" w:hAnsi="Arial" w:cs="Arial"/>
                <w:b/>
                <w:lang w:val="es-CO"/>
              </w:rPr>
              <w:t>Comprobante de Egreso</w:t>
            </w:r>
          </w:p>
          <w:p w:rsidR="00986F21" w:rsidRPr="00DE6F41" w:rsidRDefault="00986F21" w:rsidP="00986F21">
            <w:pPr>
              <w:pStyle w:val="Prrafodelista"/>
              <w:numPr>
                <w:ilvl w:val="0"/>
                <w:numId w:val="34"/>
              </w:numPr>
              <w:rPr>
                <w:rFonts w:ascii="Arial" w:hAnsi="Arial" w:cs="Arial"/>
                <w:lang w:val="es-CO"/>
              </w:rPr>
            </w:pPr>
            <w:r>
              <w:rPr>
                <w:rFonts w:ascii="Arial" w:hAnsi="Arial" w:cs="Arial"/>
                <w:lang w:val="es-CO"/>
              </w:rPr>
              <w:t>Certificado de p</w:t>
            </w:r>
            <w:r w:rsidRPr="00DE6F41">
              <w:rPr>
                <w:rFonts w:ascii="Arial" w:hAnsi="Arial" w:cs="Arial"/>
                <w:lang w:val="es-CO"/>
              </w:rPr>
              <w:t>arafiscales</w:t>
            </w:r>
          </w:p>
          <w:p w:rsidR="0050588E" w:rsidRPr="000A46F4" w:rsidRDefault="0050588E" w:rsidP="000A46F4">
            <w:pPr>
              <w:pStyle w:val="Prrafodelista"/>
              <w:numPr>
                <w:ilvl w:val="0"/>
                <w:numId w:val="34"/>
              </w:numPr>
              <w:rPr>
                <w:rFonts w:ascii="Arial" w:hAnsi="Arial" w:cs="Arial"/>
                <w:lang w:val="es-CO"/>
              </w:rPr>
            </w:pPr>
            <w:r w:rsidRPr="00F06E0F">
              <w:rPr>
                <w:rFonts w:ascii="Arial" w:hAnsi="Arial" w:cs="Arial"/>
                <w:lang w:val="es-CO"/>
              </w:rPr>
              <w:t>Comprobante de Egreso</w:t>
            </w:r>
          </w:p>
          <w:p w:rsidR="0050588E" w:rsidRPr="00F06E0F" w:rsidRDefault="0050588E" w:rsidP="00DE6F41">
            <w:pPr>
              <w:pStyle w:val="Prrafodelista"/>
              <w:numPr>
                <w:ilvl w:val="0"/>
                <w:numId w:val="34"/>
              </w:numPr>
              <w:rPr>
                <w:rFonts w:ascii="Arial" w:hAnsi="Arial" w:cs="Arial"/>
                <w:lang w:val="es-CO"/>
              </w:rPr>
            </w:pPr>
            <w:r>
              <w:rPr>
                <w:rFonts w:ascii="Arial" w:hAnsi="Arial" w:cs="Arial"/>
                <w:lang w:val="es-CO"/>
              </w:rPr>
              <w:t>C</w:t>
            </w:r>
            <w:r w:rsidRPr="00DE6F41">
              <w:rPr>
                <w:rFonts w:ascii="Arial" w:hAnsi="Arial" w:cs="Arial"/>
                <w:lang w:val="es-CO"/>
              </w:rPr>
              <w:t>omprobante de pago</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C</w:t>
            </w:r>
            <w:r w:rsidRPr="00DE6F41">
              <w:rPr>
                <w:rFonts w:ascii="Arial" w:hAnsi="Arial" w:cs="Arial"/>
                <w:lang w:val="es-CO"/>
              </w:rPr>
              <w:t>uenta de cobro</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F</w:t>
            </w:r>
            <w:r w:rsidRPr="00DE6F41">
              <w:rPr>
                <w:rFonts w:ascii="Arial" w:hAnsi="Arial" w:cs="Arial"/>
                <w:lang w:val="es-CO"/>
              </w:rPr>
              <w:t>acturas</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I</w:t>
            </w:r>
            <w:r w:rsidRPr="00DE6F41">
              <w:rPr>
                <w:rFonts w:ascii="Arial" w:hAnsi="Arial" w:cs="Arial"/>
                <w:lang w:val="es-CO"/>
              </w:rPr>
              <w:t xml:space="preserve">nforme de supervisión </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N</w:t>
            </w:r>
            <w:r w:rsidRPr="00DE6F41">
              <w:rPr>
                <w:rFonts w:ascii="Arial" w:hAnsi="Arial" w:cs="Arial"/>
                <w:lang w:val="es-CO"/>
              </w:rPr>
              <w:t>óminas</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R</w:t>
            </w:r>
            <w:r w:rsidRPr="00DE6F41">
              <w:rPr>
                <w:rFonts w:ascii="Arial" w:hAnsi="Arial" w:cs="Arial"/>
                <w:lang w:val="es-CO"/>
              </w:rPr>
              <w:t>ecibo oficial de pago de impuestos</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lastRenderedPageBreak/>
              <w:t>R</w:t>
            </w:r>
            <w:r w:rsidRPr="00DE6F41">
              <w:rPr>
                <w:rFonts w:ascii="Arial" w:hAnsi="Arial" w:cs="Arial"/>
                <w:lang w:val="es-CO"/>
              </w:rPr>
              <w:t xml:space="preserve">egistro presupuestal de obligación </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R</w:t>
            </w:r>
            <w:r w:rsidRPr="00DE6F41">
              <w:rPr>
                <w:rFonts w:ascii="Arial" w:hAnsi="Arial" w:cs="Arial"/>
                <w:lang w:val="es-CO"/>
              </w:rPr>
              <w:t>egistro presupuestal del compromiso</w:t>
            </w:r>
          </w:p>
          <w:p w:rsidR="0050588E" w:rsidRPr="00DE6F41" w:rsidRDefault="0050588E" w:rsidP="00DE6F41">
            <w:pPr>
              <w:pStyle w:val="Prrafodelista"/>
              <w:numPr>
                <w:ilvl w:val="0"/>
                <w:numId w:val="34"/>
              </w:numPr>
              <w:rPr>
                <w:rFonts w:ascii="Arial" w:hAnsi="Arial" w:cs="Arial"/>
                <w:lang w:val="es-CO"/>
              </w:rPr>
            </w:pPr>
            <w:r>
              <w:rPr>
                <w:rFonts w:ascii="Arial" w:hAnsi="Arial" w:cs="Arial"/>
                <w:lang w:val="es-CO"/>
              </w:rPr>
              <w:t>R</w:t>
            </w:r>
            <w:r w:rsidRPr="00DE6F41">
              <w:rPr>
                <w:rFonts w:ascii="Arial" w:hAnsi="Arial" w:cs="Arial"/>
                <w:lang w:val="es-CO"/>
              </w:rPr>
              <w:t>eporte comprobante contable</w:t>
            </w:r>
          </w:p>
          <w:p w:rsidR="00430413" w:rsidRDefault="00430413" w:rsidP="00430413">
            <w:pPr>
              <w:rPr>
                <w:rFonts w:ascii="Arial" w:hAnsi="Arial" w:cs="Arial"/>
                <w:b/>
                <w:lang w:val="es-CO"/>
              </w:rPr>
            </w:pPr>
          </w:p>
          <w:p w:rsidR="00A607F6" w:rsidRDefault="00A607F6" w:rsidP="00430413">
            <w:pPr>
              <w:rPr>
                <w:rFonts w:ascii="Arial" w:hAnsi="Arial" w:cs="Arial"/>
                <w:b/>
                <w:lang w:val="es-CO"/>
              </w:rPr>
            </w:pPr>
          </w:p>
          <w:p w:rsidR="000D750D" w:rsidRDefault="000D750D" w:rsidP="00430413">
            <w:pPr>
              <w:rPr>
                <w:rFonts w:ascii="Arial" w:hAnsi="Arial" w:cs="Arial"/>
                <w:b/>
                <w:lang w:val="es-CO"/>
              </w:rPr>
            </w:pPr>
          </w:p>
          <w:p w:rsidR="000D750D" w:rsidRDefault="000D750D" w:rsidP="00430413">
            <w:pPr>
              <w:rPr>
                <w:rFonts w:ascii="Arial" w:hAnsi="Arial" w:cs="Arial"/>
                <w:b/>
                <w:lang w:val="es-CO"/>
              </w:rPr>
            </w:pPr>
          </w:p>
          <w:p w:rsidR="000D750D" w:rsidRDefault="000D750D" w:rsidP="00430413">
            <w:pPr>
              <w:rPr>
                <w:rFonts w:ascii="Arial" w:hAnsi="Arial" w:cs="Arial"/>
                <w:b/>
                <w:lang w:val="es-CO"/>
              </w:rPr>
            </w:pPr>
          </w:p>
          <w:p w:rsidR="000D750D" w:rsidRDefault="000D750D" w:rsidP="00430413">
            <w:pPr>
              <w:rPr>
                <w:rFonts w:ascii="Arial" w:hAnsi="Arial" w:cs="Arial"/>
                <w:b/>
                <w:lang w:val="es-CO"/>
              </w:rPr>
            </w:pPr>
          </w:p>
          <w:p w:rsidR="000D750D" w:rsidRDefault="000D750D" w:rsidP="00430413">
            <w:pPr>
              <w:rPr>
                <w:rFonts w:ascii="Arial" w:hAnsi="Arial" w:cs="Arial"/>
                <w:b/>
                <w:lang w:val="es-CO"/>
              </w:rPr>
            </w:pPr>
          </w:p>
          <w:p w:rsidR="00513E67" w:rsidRDefault="00513E67" w:rsidP="00430413">
            <w:pPr>
              <w:rPr>
                <w:rFonts w:ascii="Arial" w:hAnsi="Arial" w:cs="Arial"/>
                <w:b/>
                <w:lang w:val="es-CO"/>
              </w:rPr>
            </w:pPr>
          </w:p>
          <w:p w:rsidR="00513E67" w:rsidRDefault="00513E67" w:rsidP="00430413">
            <w:pPr>
              <w:rPr>
                <w:rFonts w:ascii="Arial" w:hAnsi="Arial" w:cs="Arial"/>
                <w:b/>
                <w:lang w:val="es-CO"/>
              </w:rPr>
            </w:pPr>
          </w:p>
          <w:p w:rsidR="00513E67" w:rsidRDefault="00513E67" w:rsidP="00430413">
            <w:pPr>
              <w:rPr>
                <w:rFonts w:ascii="Arial" w:hAnsi="Arial" w:cs="Arial"/>
                <w:b/>
                <w:lang w:val="es-CO"/>
              </w:rPr>
            </w:pPr>
          </w:p>
          <w:p w:rsidR="00430413" w:rsidRDefault="00430413" w:rsidP="00430413">
            <w:pPr>
              <w:rPr>
                <w:rFonts w:ascii="Arial" w:hAnsi="Arial" w:cs="Arial"/>
                <w:b/>
                <w:lang w:val="es-CO"/>
              </w:rPr>
            </w:pPr>
            <w:r w:rsidRPr="009F26B4">
              <w:rPr>
                <w:rFonts w:ascii="Arial" w:hAnsi="Arial" w:cs="Arial"/>
                <w:b/>
                <w:lang w:val="es-CO"/>
              </w:rPr>
              <w:t>Comprobante de Ingreso</w:t>
            </w:r>
          </w:p>
          <w:p w:rsidR="0050588E" w:rsidRPr="00652B7C" w:rsidRDefault="0050588E" w:rsidP="00652B7C">
            <w:pPr>
              <w:pStyle w:val="Prrafodelista"/>
              <w:numPr>
                <w:ilvl w:val="0"/>
                <w:numId w:val="36"/>
              </w:numPr>
              <w:rPr>
                <w:rFonts w:ascii="Arial" w:hAnsi="Arial" w:cs="Arial"/>
                <w:lang w:val="es-CO"/>
              </w:rPr>
            </w:pPr>
            <w:r w:rsidRPr="00652B7C">
              <w:rPr>
                <w:rFonts w:ascii="Arial" w:hAnsi="Arial" w:cs="Arial"/>
                <w:lang w:val="es-CO"/>
              </w:rPr>
              <w:t>Comprobante de ingreso</w:t>
            </w:r>
          </w:p>
          <w:p w:rsidR="0050588E" w:rsidRPr="00652B7C" w:rsidRDefault="0050588E" w:rsidP="00652B7C">
            <w:pPr>
              <w:pStyle w:val="Prrafodelista"/>
              <w:numPr>
                <w:ilvl w:val="0"/>
                <w:numId w:val="36"/>
              </w:numPr>
              <w:rPr>
                <w:rFonts w:ascii="Arial" w:hAnsi="Arial" w:cs="Arial"/>
                <w:lang w:val="es-CO"/>
              </w:rPr>
            </w:pPr>
            <w:r w:rsidRPr="00652B7C">
              <w:rPr>
                <w:rFonts w:ascii="Arial" w:hAnsi="Arial" w:cs="Arial"/>
                <w:lang w:val="es-CO"/>
              </w:rPr>
              <w:t>Comprobante de único de consignación</w:t>
            </w:r>
          </w:p>
          <w:p w:rsidR="0050588E" w:rsidRPr="00652B7C" w:rsidRDefault="0050588E" w:rsidP="00652B7C">
            <w:pPr>
              <w:pStyle w:val="Prrafodelista"/>
              <w:numPr>
                <w:ilvl w:val="0"/>
                <w:numId w:val="36"/>
              </w:numPr>
              <w:rPr>
                <w:rFonts w:ascii="Arial" w:hAnsi="Arial" w:cs="Arial"/>
                <w:lang w:val="es-CO"/>
              </w:rPr>
            </w:pPr>
            <w:r w:rsidRPr="00652B7C">
              <w:rPr>
                <w:rFonts w:ascii="Arial" w:hAnsi="Arial" w:cs="Arial"/>
                <w:lang w:val="es-CO"/>
              </w:rPr>
              <w:t>Factura de venta</w:t>
            </w:r>
          </w:p>
          <w:p w:rsidR="0050588E" w:rsidRPr="00652B7C" w:rsidRDefault="0050588E" w:rsidP="00652B7C">
            <w:pPr>
              <w:pStyle w:val="Prrafodelista"/>
              <w:numPr>
                <w:ilvl w:val="0"/>
                <w:numId w:val="36"/>
              </w:numPr>
              <w:rPr>
                <w:rFonts w:ascii="Arial" w:hAnsi="Arial" w:cs="Arial"/>
                <w:lang w:val="es-CO"/>
              </w:rPr>
            </w:pPr>
            <w:r w:rsidRPr="00652B7C">
              <w:rPr>
                <w:rFonts w:ascii="Arial" w:hAnsi="Arial" w:cs="Arial"/>
                <w:lang w:val="es-CO"/>
              </w:rPr>
              <w:t>Formatos de consignaciones locales</w:t>
            </w:r>
          </w:p>
          <w:p w:rsidR="0050588E" w:rsidRPr="00652B7C" w:rsidRDefault="0050588E" w:rsidP="00652B7C">
            <w:pPr>
              <w:pStyle w:val="Prrafodelista"/>
              <w:numPr>
                <w:ilvl w:val="0"/>
                <w:numId w:val="36"/>
              </w:numPr>
              <w:rPr>
                <w:rFonts w:ascii="Arial" w:hAnsi="Arial" w:cs="Arial"/>
                <w:lang w:val="es-CO"/>
              </w:rPr>
            </w:pPr>
            <w:r w:rsidRPr="00652B7C">
              <w:rPr>
                <w:rFonts w:ascii="Arial" w:hAnsi="Arial" w:cs="Arial"/>
                <w:lang w:val="es-CO"/>
              </w:rPr>
              <w:lastRenderedPageBreak/>
              <w:t>Informe de recaudo</w:t>
            </w:r>
          </w:p>
          <w:p w:rsidR="0050588E" w:rsidRPr="00652B7C" w:rsidRDefault="0050588E" w:rsidP="00652B7C">
            <w:pPr>
              <w:pStyle w:val="Prrafodelista"/>
              <w:numPr>
                <w:ilvl w:val="0"/>
                <w:numId w:val="36"/>
              </w:numPr>
              <w:rPr>
                <w:rFonts w:ascii="Arial" w:hAnsi="Arial" w:cs="Arial"/>
                <w:lang w:val="es-CO"/>
              </w:rPr>
            </w:pPr>
            <w:r w:rsidRPr="00652B7C">
              <w:rPr>
                <w:rFonts w:ascii="Arial" w:hAnsi="Arial" w:cs="Arial"/>
                <w:lang w:val="es-CO"/>
              </w:rPr>
              <w:t xml:space="preserve">Notas bancarias </w:t>
            </w:r>
          </w:p>
          <w:p w:rsidR="0050588E" w:rsidRPr="00652B7C" w:rsidRDefault="0050588E" w:rsidP="00652B7C">
            <w:pPr>
              <w:pStyle w:val="Prrafodelista"/>
              <w:numPr>
                <w:ilvl w:val="0"/>
                <w:numId w:val="36"/>
              </w:numPr>
              <w:rPr>
                <w:rFonts w:ascii="Arial" w:hAnsi="Arial" w:cs="Arial"/>
                <w:b/>
                <w:lang w:val="es-CO"/>
              </w:rPr>
            </w:pPr>
            <w:r w:rsidRPr="00652B7C">
              <w:rPr>
                <w:rFonts w:ascii="Arial" w:hAnsi="Arial" w:cs="Arial"/>
                <w:lang w:val="es-CO"/>
              </w:rPr>
              <w:t>Recibo de caja</w:t>
            </w:r>
          </w:p>
          <w:p w:rsidR="00430413" w:rsidRPr="00652B7C" w:rsidRDefault="0050588E" w:rsidP="00652B7C">
            <w:pPr>
              <w:pStyle w:val="Prrafodelista"/>
              <w:numPr>
                <w:ilvl w:val="0"/>
                <w:numId w:val="36"/>
              </w:numPr>
              <w:rPr>
                <w:rFonts w:ascii="Arial" w:hAnsi="Arial" w:cs="Arial"/>
                <w:b/>
                <w:lang w:val="es-CO"/>
              </w:rPr>
            </w:pPr>
            <w:r w:rsidRPr="00652B7C">
              <w:rPr>
                <w:rFonts w:ascii="Arial" w:hAnsi="Arial" w:cs="Arial"/>
                <w:lang w:val="es-CO"/>
              </w:rPr>
              <w:t>Reporte de recaudo</w:t>
            </w:r>
          </w:p>
        </w:tc>
        <w:tc>
          <w:tcPr>
            <w:tcW w:w="709" w:type="dxa"/>
            <w:shd w:val="clear" w:color="auto" w:fill="auto"/>
          </w:tcPr>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2</w:t>
            </w: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513E67" w:rsidRDefault="00513E67" w:rsidP="00513E67">
            <w:pPr>
              <w:rPr>
                <w:rFonts w:ascii="Arial" w:hAnsi="Arial" w:cs="Arial"/>
                <w:lang w:val="es-CO"/>
              </w:rPr>
            </w:pPr>
          </w:p>
          <w:p w:rsidR="00430413" w:rsidRDefault="00430413" w:rsidP="00513E67">
            <w:pPr>
              <w:jc w:val="center"/>
              <w:rPr>
                <w:rFonts w:ascii="Arial" w:hAnsi="Arial" w:cs="Arial"/>
                <w:lang w:val="es-CO"/>
              </w:rPr>
            </w:pPr>
            <w:r>
              <w:rPr>
                <w:rFonts w:ascii="Arial" w:hAnsi="Arial" w:cs="Arial"/>
                <w:lang w:val="es-CO"/>
              </w:rPr>
              <w:t>2</w:t>
            </w: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0D750D" w:rsidRDefault="000D750D" w:rsidP="00430413">
            <w:pPr>
              <w:jc w:val="center"/>
              <w:rPr>
                <w:rFonts w:ascii="Arial" w:hAnsi="Arial" w:cs="Arial"/>
                <w:lang w:val="es-CO"/>
              </w:rPr>
            </w:pPr>
          </w:p>
          <w:p w:rsidR="000D750D" w:rsidRDefault="000D750D" w:rsidP="00430413">
            <w:pPr>
              <w:jc w:val="center"/>
              <w:rPr>
                <w:rFonts w:ascii="Arial" w:hAnsi="Arial" w:cs="Arial"/>
                <w:lang w:val="es-CO"/>
              </w:rPr>
            </w:pPr>
          </w:p>
          <w:p w:rsidR="000D750D" w:rsidRDefault="000D750D" w:rsidP="00430413">
            <w:pPr>
              <w:jc w:val="center"/>
              <w:rPr>
                <w:rFonts w:ascii="Arial" w:hAnsi="Arial" w:cs="Arial"/>
                <w:lang w:val="es-CO"/>
              </w:rPr>
            </w:pPr>
          </w:p>
          <w:p w:rsidR="000D750D" w:rsidRDefault="000D750D"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rPr>
                <w:rFonts w:ascii="Arial" w:hAnsi="Arial" w:cs="Arial"/>
                <w:lang w:val="es-CO"/>
              </w:rPr>
            </w:pPr>
          </w:p>
          <w:p w:rsidR="00513E67" w:rsidRDefault="00513E67" w:rsidP="00430413">
            <w:pPr>
              <w:rPr>
                <w:rFonts w:ascii="Arial" w:hAnsi="Arial" w:cs="Arial"/>
                <w:lang w:val="es-CO"/>
              </w:rPr>
            </w:pPr>
          </w:p>
          <w:p w:rsidR="00513E67" w:rsidRDefault="00513E67" w:rsidP="00430413">
            <w:pPr>
              <w:rPr>
                <w:rFonts w:ascii="Arial" w:hAnsi="Arial" w:cs="Arial"/>
                <w:lang w:val="es-CO"/>
              </w:rPr>
            </w:pPr>
          </w:p>
          <w:p w:rsidR="00513E67" w:rsidRDefault="00513E67" w:rsidP="00513E67">
            <w:pPr>
              <w:jc w:val="center"/>
              <w:rPr>
                <w:rFonts w:ascii="Arial" w:hAnsi="Arial" w:cs="Arial"/>
                <w:lang w:val="es-CO"/>
              </w:rPr>
            </w:pPr>
          </w:p>
          <w:p w:rsidR="00430413" w:rsidRPr="00680AB8" w:rsidRDefault="00430413" w:rsidP="00513E67">
            <w:pPr>
              <w:jc w:val="center"/>
              <w:rPr>
                <w:rFonts w:ascii="Arial" w:hAnsi="Arial" w:cs="Arial"/>
                <w:lang w:val="es-CO"/>
              </w:rPr>
            </w:pPr>
            <w:r>
              <w:rPr>
                <w:rFonts w:ascii="Arial" w:hAnsi="Arial" w:cs="Arial"/>
                <w:lang w:val="es-CO"/>
              </w:rPr>
              <w:t>2</w:t>
            </w:r>
          </w:p>
        </w:tc>
        <w:tc>
          <w:tcPr>
            <w:tcW w:w="567" w:type="dxa"/>
            <w:shd w:val="clear" w:color="auto" w:fill="auto"/>
          </w:tcPr>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r>
              <w:rPr>
                <w:rFonts w:ascii="Arial" w:hAnsi="Arial" w:cs="Arial"/>
                <w:lang w:val="es-CO"/>
              </w:rPr>
              <w:t>8</w:t>
            </w: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513E67" w:rsidRDefault="00513E67" w:rsidP="00513E67">
            <w:pPr>
              <w:jc w:val="center"/>
              <w:rPr>
                <w:rFonts w:ascii="Arial" w:hAnsi="Arial" w:cs="Arial"/>
                <w:lang w:val="es-CO"/>
              </w:rPr>
            </w:pPr>
          </w:p>
          <w:p w:rsidR="00430413" w:rsidRDefault="00430413" w:rsidP="00513E67">
            <w:pPr>
              <w:jc w:val="center"/>
              <w:rPr>
                <w:rFonts w:ascii="Arial" w:hAnsi="Arial" w:cs="Arial"/>
                <w:lang w:val="es-CO"/>
              </w:rPr>
            </w:pPr>
            <w:r>
              <w:rPr>
                <w:rFonts w:ascii="Arial" w:hAnsi="Arial" w:cs="Arial"/>
                <w:lang w:val="es-CO"/>
              </w:rPr>
              <w:t>8</w:t>
            </w: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430413" w:rsidRDefault="00430413" w:rsidP="00513E67">
            <w:pPr>
              <w:jc w:val="center"/>
              <w:rPr>
                <w:rFonts w:ascii="Arial" w:hAnsi="Arial" w:cs="Arial"/>
                <w:lang w:val="es-CO"/>
              </w:rPr>
            </w:pPr>
          </w:p>
          <w:p w:rsidR="000D750D" w:rsidRDefault="000D750D" w:rsidP="00513E67">
            <w:pPr>
              <w:jc w:val="center"/>
              <w:rPr>
                <w:rFonts w:ascii="Arial" w:hAnsi="Arial" w:cs="Arial"/>
                <w:lang w:val="es-CO"/>
              </w:rPr>
            </w:pPr>
          </w:p>
          <w:p w:rsidR="000D750D" w:rsidRDefault="000D750D" w:rsidP="00513E67">
            <w:pPr>
              <w:jc w:val="center"/>
              <w:rPr>
                <w:rFonts w:ascii="Arial" w:hAnsi="Arial" w:cs="Arial"/>
                <w:lang w:val="es-CO"/>
              </w:rPr>
            </w:pPr>
          </w:p>
          <w:p w:rsidR="000D750D" w:rsidRDefault="000D750D" w:rsidP="00513E67">
            <w:pPr>
              <w:jc w:val="center"/>
              <w:rPr>
                <w:rFonts w:ascii="Arial" w:hAnsi="Arial" w:cs="Arial"/>
                <w:lang w:val="es-CO"/>
              </w:rPr>
            </w:pPr>
          </w:p>
          <w:p w:rsidR="000D750D" w:rsidRDefault="000D750D" w:rsidP="00513E67">
            <w:pPr>
              <w:jc w:val="center"/>
              <w:rPr>
                <w:rFonts w:ascii="Arial" w:hAnsi="Arial" w:cs="Arial"/>
                <w:lang w:val="es-CO"/>
              </w:rPr>
            </w:pPr>
          </w:p>
          <w:p w:rsidR="00430413" w:rsidRDefault="00430413" w:rsidP="00513E67">
            <w:pPr>
              <w:jc w:val="center"/>
              <w:rPr>
                <w:rFonts w:ascii="Arial" w:hAnsi="Arial" w:cs="Arial"/>
                <w:lang w:val="es-CO"/>
              </w:rPr>
            </w:pPr>
          </w:p>
          <w:p w:rsidR="00513E67" w:rsidRDefault="00513E67" w:rsidP="00513E67">
            <w:pPr>
              <w:jc w:val="center"/>
              <w:rPr>
                <w:rFonts w:ascii="Arial" w:hAnsi="Arial" w:cs="Arial"/>
                <w:lang w:val="es-CO"/>
              </w:rPr>
            </w:pPr>
          </w:p>
          <w:p w:rsidR="00513E67" w:rsidRDefault="00513E67" w:rsidP="00513E67">
            <w:pPr>
              <w:jc w:val="center"/>
              <w:rPr>
                <w:rFonts w:ascii="Arial" w:hAnsi="Arial" w:cs="Arial"/>
                <w:lang w:val="es-CO"/>
              </w:rPr>
            </w:pPr>
          </w:p>
          <w:p w:rsidR="00513E67" w:rsidRDefault="00513E67" w:rsidP="00513E67">
            <w:pPr>
              <w:jc w:val="center"/>
              <w:rPr>
                <w:rFonts w:ascii="Arial" w:hAnsi="Arial" w:cs="Arial"/>
                <w:lang w:val="es-CO"/>
              </w:rPr>
            </w:pPr>
          </w:p>
          <w:p w:rsidR="00430413" w:rsidRPr="00680AB8" w:rsidRDefault="00430413" w:rsidP="00513E67">
            <w:pPr>
              <w:jc w:val="center"/>
              <w:rPr>
                <w:rFonts w:ascii="Arial" w:hAnsi="Arial" w:cs="Arial"/>
                <w:lang w:val="es-CO"/>
              </w:rPr>
            </w:pPr>
            <w:r>
              <w:rPr>
                <w:rFonts w:ascii="Arial" w:hAnsi="Arial" w:cs="Arial"/>
                <w:lang w:val="es-CO"/>
              </w:rPr>
              <w:t>8</w:t>
            </w:r>
          </w:p>
        </w:tc>
        <w:tc>
          <w:tcPr>
            <w:tcW w:w="425"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X</w:t>
            </w: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513E67">
            <w:pPr>
              <w:jc w:val="center"/>
              <w:rPr>
                <w:rFonts w:ascii="Arial" w:hAnsi="Arial" w:cs="Arial"/>
                <w:lang w:val="es-CO"/>
              </w:rPr>
            </w:pPr>
            <w:r>
              <w:rPr>
                <w:rFonts w:ascii="Arial" w:hAnsi="Arial" w:cs="Arial"/>
                <w:lang w:val="es-CO"/>
              </w:rPr>
              <w:t>X</w:t>
            </w: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0D750D" w:rsidRDefault="000D750D" w:rsidP="00430413">
            <w:pPr>
              <w:rPr>
                <w:rFonts w:ascii="Arial" w:hAnsi="Arial" w:cs="Arial"/>
                <w:lang w:val="es-CO"/>
              </w:rPr>
            </w:pPr>
          </w:p>
          <w:p w:rsidR="000D750D" w:rsidRDefault="000D750D" w:rsidP="00430413">
            <w:pPr>
              <w:rPr>
                <w:rFonts w:ascii="Arial" w:hAnsi="Arial" w:cs="Arial"/>
                <w:lang w:val="es-CO"/>
              </w:rPr>
            </w:pPr>
          </w:p>
          <w:p w:rsidR="000D750D" w:rsidRDefault="000D750D" w:rsidP="00430413">
            <w:pPr>
              <w:rPr>
                <w:rFonts w:ascii="Arial" w:hAnsi="Arial" w:cs="Arial"/>
                <w:lang w:val="es-CO"/>
              </w:rPr>
            </w:pPr>
          </w:p>
          <w:p w:rsidR="000D750D" w:rsidRDefault="000D750D" w:rsidP="00430413">
            <w:pPr>
              <w:rPr>
                <w:rFonts w:ascii="Arial" w:hAnsi="Arial" w:cs="Arial"/>
                <w:lang w:val="es-CO"/>
              </w:rPr>
            </w:pPr>
          </w:p>
          <w:p w:rsidR="00430413" w:rsidRDefault="00430413" w:rsidP="00430413">
            <w:pPr>
              <w:rPr>
                <w:rFonts w:ascii="Arial" w:hAnsi="Arial" w:cs="Arial"/>
                <w:lang w:val="es-CO"/>
              </w:rPr>
            </w:pPr>
          </w:p>
          <w:p w:rsidR="00430413" w:rsidRDefault="00430413" w:rsidP="00430413">
            <w:pPr>
              <w:rPr>
                <w:rFonts w:ascii="Arial" w:hAnsi="Arial" w:cs="Arial"/>
                <w:lang w:val="es-CO"/>
              </w:rPr>
            </w:pPr>
          </w:p>
          <w:p w:rsidR="00513E67" w:rsidRDefault="00513E67" w:rsidP="00430413">
            <w:pPr>
              <w:rPr>
                <w:rFonts w:ascii="Arial" w:hAnsi="Arial" w:cs="Arial"/>
                <w:lang w:val="es-CO"/>
              </w:rPr>
            </w:pPr>
          </w:p>
          <w:p w:rsidR="00513E67" w:rsidRDefault="00513E67" w:rsidP="00430413">
            <w:pPr>
              <w:rPr>
                <w:rFonts w:ascii="Arial" w:hAnsi="Arial" w:cs="Arial"/>
                <w:lang w:val="es-CO"/>
              </w:rPr>
            </w:pPr>
          </w:p>
          <w:p w:rsidR="00513E67" w:rsidRDefault="00513E67" w:rsidP="00430413">
            <w:pPr>
              <w:rPr>
                <w:rFonts w:ascii="Arial" w:hAnsi="Arial" w:cs="Arial"/>
                <w:lang w:val="es-CO"/>
              </w:rPr>
            </w:pPr>
          </w:p>
          <w:p w:rsidR="00430413" w:rsidRPr="00680AB8" w:rsidRDefault="00430413" w:rsidP="00513E67">
            <w:pPr>
              <w:jc w:val="center"/>
              <w:rPr>
                <w:rFonts w:ascii="Arial" w:hAnsi="Arial" w:cs="Arial"/>
                <w:lang w:val="es-CO"/>
              </w:rPr>
            </w:pPr>
            <w:r>
              <w:rPr>
                <w:rFonts w:ascii="Arial" w:hAnsi="Arial" w:cs="Arial"/>
                <w:lang w:val="es-CO"/>
              </w:rPr>
              <w:t>X</w:t>
            </w:r>
          </w:p>
        </w:tc>
        <w:tc>
          <w:tcPr>
            <w:tcW w:w="426"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Pr="00680AB8" w:rsidRDefault="00430413" w:rsidP="00430413">
            <w:pPr>
              <w:rPr>
                <w:rFonts w:ascii="Arial" w:hAnsi="Arial" w:cs="Arial"/>
                <w:lang w:val="es-CO"/>
              </w:rPr>
            </w:pPr>
          </w:p>
        </w:tc>
        <w:tc>
          <w:tcPr>
            <w:tcW w:w="567" w:type="dxa"/>
            <w:shd w:val="clear" w:color="auto" w:fill="auto"/>
          </w:tcPr>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X</w:t>
            </w: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513E67">
            <w:pPr>
              <w:jc w:val="center"/>
              <w:rPr>
                <w:rFonts w:ascii="Arial" w:hAnsi="Arial" w:cs="Arial"/>
                <w:lang w:val="es-CO"/>
              </w:rPr>
            </w:pPr>
            <w:r>
              <w:rPr>
                <w:rFonts w:ascii="Arial" w:hAnsi="Arial" w:cs="Arial"/>
                <w:lang w:val="es-CO"/>
              </w:rPr>
              <w:t>X</w:t>
            </w: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0D750D" w:rsidRDefault="000D750D" w:rsidP="00430413">
            <w:pPr>
              <w:jc w:val="center"/>
              <w:rPr>
                <w:rFonts w:ascii="Arial" w:hAnsi="Arial" w:cs="Arial"/>
                <w:lang w:val="es-CO"/>
              </w:rPr>
            </w:pPr>
          </w:p>
          <w:p w:rsidR="000D750D" w:rsidRDefault="000D750D" w:rsidP="00430413">
            <w:pPr>
              <w:jc w:val="center"/>
              <w:rPr>
                <w:rFonts w:ascii="Arial" w:hAnsi="Arial" w:cs="Arial"/>
                <w:lang w:val="es-CO"/>
              </w:rPr>
            </w:pPr>
          </w:p>
          <w:p w:rsidR="000D750D" w:rsidRDefault="000D750D" w:rsidP="00430413">
            <w:pPr>
              <w:jc w:val="center"/>
              <w:rPr>
                <w:rFonts w:ascii="Arial" w:hAnsi="Arial" w:cs="Arial"/>
                <w:lang w:val="es-CO"/>
              </w:rPr>
            </w:pPr>
          </w:p>
          <w:p w:rsidR="000D750D" w:rsidRDefault="000D750D"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jc w:val="center"/>
              <w:rPr>
                <w:rFonts w:ascii="Arial" w:hAnsi="Arial" w:cs="Arial"/>
                <w:lang w:val="es-CO"/>
              </w:rPr>
            </w:pPr>
          </w:p>
          <w:p w:rsidR="00430413" w:rsidRDefault="00430413" w:rsidP="00430413">
            <w:pPr>
              <w:rPr>
                <w:rFonts w:ascii="Arial" w:hAnsi="Arial" w:cs="Arial"/>
                <w:lang w:val="es-CO"/>
              </w:rPr>
            </w:pPr>
          </w:p>
          <w:p w:rsidR="00513E67" w:rsidRDefault="00430413" w:rsidP="00430413">
            <w:pPr>
              <w:rPr>
                <w:rFonts w:ascii="Arial" w:hAnsi="Arial" w:cs="Arial"/>
                <w:lang w:val="es-CO"/>
              </w:rPr>
            </w:pPr>
            <w:r>
              <w:rPr>
                <w:rFonts w:ascii="Arial" w:hAnsi="Arial" w:cs="Arial"/>
                <w:lang w:val="es-CO"/>
              </w:rPr>
              <w:t xml:space="preserve"> </w:t>
            </w:r>
          </w:p>
          <w:p w:rsidR="00513E67" w:rsidRDefault="00513E67" w:rsidP="00430413">
            <w:pPr>
              <w:rPr>
                <w:rFonts w:ascii="Arial" w:hAnsi="Arial" w:cs="Arial"/>
                <w:lang w:val="es-CO"/>
              </w:rPr>
            </w:pPr>
          </w:p>
          <w:p w:rsidR="00513E67" w:rsidRDefault="00513E67" w:rsidP="00430413">
            <w:pPr>
              <w:rPr>
                <w:rFonts w:ascii="Arial" w:hAnsi="Arial" w:cs="Arial"/>
                <w:lang w:val="es-CO"/>
              </w:rPr>
            </w:pPr>
          </w:p>
          <w:p w:rsidR="00430413" w:rsidRPr="00680AB8" w:rsidRDefault="00430413" w:rsidP="00513E67">
            <w:pPr>
              <w:jc w:val="center"/>
              <w:rPr>
                <w:rFonts w:ascii="Arial" w:hAnsi="Arial" w:cs="Arial"/>
                <w:lang w:val="es-CO"/>
              </w:rPr>
            </w:pPr>
            <w:r>
              <w:rPr>
                <w:rFonts w:ascii="Arial" w:hAnsi="Arial" w:cs="Arial"/>
                <w:lang w:val="es-CO"/>
              </w:rPr>
              <w:t>X</w:t>
            </w:r>
          </w:p>
        </w:tc>
        <w:tc>
          <w:tcPr>
            <w:tcW w:w="567" w:type="dxa"/>
            <w:shd w:val="clear" w:color="auto" w:fill="auto"/>
          </w:tcPr>
          <w:p w:rsidR="00430413" w:rsidRPr="00680AB8" w:rsidRDefault="00430413" w:rsidP="00430413">
            <w:pPr>
              <w:jc w:val="center"/>
              <w:rPr>
                <w:rFonts w:ascii="Arial" w:hAnsi="Arial" w:cs="Arial"/>
                <w:lang w:val="es-CO"/>
              </w:rPr>
            </w:pPr>
          </w:p>
        </w:tc>
        <w:tc>
          <w:tcPr>
            <w:tcW w:w="3685" w:type="dxa"/>
            <w:shd w:val="clear" w:color="auto" w:fill="auto"/>
          </w:tcPr>
          <w:p w:rsidR="00430413" w:rsidRDefault="00430413" w:rsidP="00430413">
            <w:pPr>
              <w:jc w:val="both"/>
              <w:rPr>
                <w:rFonts w:ascii="Arial" w:hAnsi="Arial" w:cs="Arial"/>
              </w:rPr>
            </w:pPr>
          </w:p>
          <w:p w:rsidR="00430413" w:rsidRDefault="00430413" w:rsidP="00513E67">
            <w:pPr>
              <w:jc w:val="both"/>
              <w:rPr>
                <w:rFonts w:ascii="Arial" w:hAnsi="Arial" w:cs="Arial"/>
              </w:rPr>
            </w:pPr>
            <w:r w:rsidRPr="00660526">
              <w:rPr>
                <w:rFonts w:ascii="Arial" w:hAnsi="Arial" w:cs="Arial"/>
              </w:rPr>
              <w:t>Subserie documental que evidencia los registros diarios de ingreso, egreso y traspaso de la entidad. Se elimina finalizado los tiempos de retención en archivo central. La documentación es consolidada en los libros mayore</w:t>
            </w:r>
            <w:r w:rsidR="00513E67">
              <w:rPr>
                <w:rFonts w:ascii="Arial" w:hAnsi="Arial" w:cs="Arial"/>
              </w:rPr>
              <w:t>s</w:t>
            </w:r>
            <w:r w:rsidRPr="00660526">
              <w:rPr>
                <w:rFonts w:ascii="Arial" w:hAnsi="Arial" w:cs="Arial"/>
              </w:rPr>
              <w:t>.</w:t>
            </w:r>
            <w:r w:rsidR="00513E67">
              <w:rPr>
                <w:rFonts w:ascii="Arial" w:hAnsi="Arial" w:cs="Arial"/>
              </w:rPr>
              <w:t xml:space="preserve">  De acuerdo con las siguientes normas; </w:t>
            </w:r>
            <w:r w:rsidR="00513E67" w:rsidRPr="00513E67">
              <w:rPr>
                <w:rFonts w:ascii="Arial" w:hAnsi="Arial" w:cs="Arial"/>
              </w:rPr>
              <w:t>Ley 962 de 2005, Art. 28. Por la cual se dictan disposiciones sobre racionalización de trámites y procedimientos administrativos de los organismos y entidades del Estado y de los particulares que ejercen funciones públicas o prestan servicios públicos.</w:t>
            </w:r>
            <w:r w:rsidR="00513E67">
              <w:rPr>
                <w:rFonts w:ascii="Arial" w:hAnsi="Arial" w:cs="Arial"/>
              </w:rPr>
              <w:t xml:space="preserve"> </w:t>
            </w:r>
            <w:r w:rsidR="00513E67" w:rsidRPr="00513E67">
              <w:rPr>
                <w:rFonts w:ascii="Arial" w:hAnsi="Arial" w:cs="Arial"/>
              </w:rPr>
              <w:t>PRESIDENCIA DE LA REPUBLICA, Decreto 410 de 197, Art. 53. Código de Comercio.</w:t>
            </w:r>
            <w:r w:rsidR="00513E67">
              <w:rPr>
                <w:rFonts w:ascii="Arial" w:hAnsi="Arial" w:cs="Arial"/>
              </w:rPr>
              <w:t xml:space="preserve">  </w:t>
            </w:r>
            <w:r w:rsidR="00513E67" w:rsidRPr="00513E67">
              <w:rPr>
                <w:rFonts w:ascii="Arial" w:hAnsi="Arial" w:cs="Arial"/>
              </w:rPr>
              <w:t xml:space="preserve">PRESIDENCIA DE LA REPUBLICA, Decreto 2649 de 1993. </w:t>
            </w:r>
            <w:r w:rsidR="00513E67" w:rsidRPr="00513E67">
              <w:rPr>
                <w:rFonts w:ascii="Arial" w:hAnsi="Arial" w:cs="Arial"/>
              </w:rPr>
              <w:lastRenderedPageBreak/>
              <w:t>Art. 56. Por el cual se reglamenta la contabilidad en general y se expiden los principios y normas de contabilidad generalmente aceptados en Colombia.</w:t>
            </w:r>
          </w:p>
          <w:p w:rsidR="00430413" w:rsidRDefault="00430413" w:rsidP="00430413">
            <w:pPr>
              <w:jc w:val="both"/>
              <w:rPr>
                <w:rFonts w:ascii="Arial" w:hAnsi="Arial" w:cs="Arial"/>
              </w:rPr>
            </w:pPr>
          </w:p>
          <w:p w:rsidR="00430413" w:rsidRDefault="00430413" w:rsidP="00430413">
            <w:pPr>
              <w:jc w:val="both"/>
              <w:rPr>
                <w:rFonts w:ascii="Arial" w:hAnsi="Arial" w:cs="Arial"/>
              </w:rPr>
            </w:pPr>
          </w:p>
          <w:p w:rsidR="00430413" w:rsidRDefault="00430413" w:rsidP="00430413">
            <w:pPr>
              <w:jc w:val="both"/>
              <w:rPr>
                <w:rFonts w:ascii="Arial" w:hAnsi="Arial" w:cs="Arial"/>
              </w:rPr>
            </w:pPr>
          </w:p>
          <w:p w:rsidR="00430413" w:rsidRDefault="00430413" w:rsidP="00430413">
            <w:pPr>
              <w:jc w:val="both"/>
              <w:rPr>
                <w:rFonts w:ascii="Arial" w:hAnsi="Arial" w:cs="Arial"/>
              </w:rPr>
            </w:pPr>
          </w:p>
          <w:p w:rsidR="00430413" w:rsidRDefault="00430413" w:rsidP="00430413">
            <w:pPr>
              <w:jc w:val="both"/>
              <w:rPr>
                <w:rFonts w:ascii="Arial" w:hAnsi="Arial" w:cs="Arial"/>
              </w:rPr>
            </w:pPr>
          </w:p>
          <w:p w:rsidR="00430413" w:rsidRDefault="00430413" w:rsidP="00430413">
            <w:pPr>
              <w:jc w:val="both"/>
              <w:rPr>
                <w:rFonts w:ascii="Arial" w:hAnsi="Arial" w:cs="Arial"/>
              </w:rPr>
            </w:pPr>
          </w:p>
          <w:p w:rsidR="00513E67" w:rsidRDefault="00513E67" w:rsidP="00430413">
            <w:pPr>
              <w:jc w:val="both"/>
              <w:rPr>
                <w:rFonts w:ascii="Arial" w:hAnsi="Arial" w:cs="Arial"/>
              </w:rPr>
            </w:pPr>
          </w:p>
          <w:p w:rsidR="00513E67" w:rsidRPr="00513E67" w:rsidRDefault="00430413" w:rsidP="00513E67">
            <w:pPr>
              <w:jc w:val="both"/>
              <w:rPr>
                <w:rFonts w:ascii="Arial" w:hAnsi="Arial" w:cs="Arial"/>
              </w:rPr>
            </w:pPr>
            <w:r w:rsidRPr="00660526">
              <w:rPr>
                <w:rFonts w:ascii="Arial" w:hAnsi="Arial" w:cs="Arial"/>
              </w:rPr>
              <w:t>Subserie documental que evidencia el registró del pago de las diferentes obligaciones que adquiere la entidad. Se elimina finalizado los tiempos de retención en archivo central. La documentación es consolidada en los libros mayores</w:t>
            </w:r>
            <w:r w:rsidR="00513E67">
              <w:rPr>
                <w:rFonts w:ascii="Arial" w:hAnsi="Arial" w:cs="Arial"/>
              </w:rPr>
              <w:t>.  De acuerdo con las siguientes normas;</w:t>
            </w:r>
            <w:r w:rsidR="00513E67">
              <w:t xml:space="preserve"> </w:t>
            </w:r>
            <w:r w:rsidR="00513E67" w:rsidRPr="00513E67">
              <w:rPr>
                <w:rFonts w:ascii="Arial" w:hAnsi="Arial" w:cs="Arial"/>
              </w:rPr>
              <w:t xml:space="preserve">Ley 962 de 2005, Art. 28. Por la cual se dictan disposiciones sobre racionalización de </w:t>
            </w:r>
            <w:r w:rsidR="00513E67" w:rsidRPr="00513E67">
              <w:rPr>
                <w:rFonts w:ascii="Arial" w:hAnsi="Arial" w:cs="Arial"/>
              </w:rPr>
              <w:lastRenderedPageBreak/>
              <w:t>trámites y procedimientos administrativos de los organismos y entidades del Estado y de los particulares que ejercen funciones públicas o prestan servicios públicos.</w:t>
            </w:r>
          </w:p>
          <w:p w:rsidR="00430413" w:rsidRDefault="00513E67" w:rsidP="00513E67">
            <w:pPr>
              <w:jc w:val="both"/>
              <w:rPr>
                <w:rFonts w:ascii="Arial" w:hAnsi="Arial" w:cs="Arial"/>
              </w:rPr>
            </w:pPr>
            <w:r w:rsidRPr="00513E67">
              <w:rPr>
                <w:rFonts w:ascii="Arial" w:hAnsi="Arial" w:cs="Arial"/>
              </w:rPr>
              <w:t>PRESIDENCIA DE LA REPUBLICA, Decreto 410 de 197, Art. 53. Código de Comercio.</w:t>
            </w:r>
            <w:r>
              <w:rPr>
                <w:rFonts w:ascii="Arial" w:hAnsi="Arial" w:cs="Arial"/>
              </w:rPr>
              <w:t xml:space="preserve"> </w:t>
            </w:r>
            <w:r w:rsidRPr="00513E67">
              <w:rPr>
                <w:rFonts w:ascii="Arial" w:hAnsi="Arial" w:cs="Arial"/>
              </w:rPr>
              <w:t>PRESIDENCIA DE LA REPUBLICA, Decreto 2649 de 1993. Art. 56. Por el cual se reglamenta la contabilidad en general y se expiden los principios y normas de contabilidad generalmente aceptados en Colombia.</w:t>
            </w:r>
          </w:p>
          <w:p w:rsidR="00430413" w:rsidRDefault="00430413" w:rsidP="00430413">
            <w:pPr>
              <w:jc w:val="both"/>
              <w:rPr>
                <w:rFonts w:ascii="Arial" w:hAnsi="Arial" w:cs="Arial"/>
              </w:rPr>
            </w:pPr>
          </w:p>
          <w:p w:rsidR="00513E67" w:rsidRDefault="00513E67" w:rsidP="00430413">
            <w:pPr>
              <w:jc w:val="both"/>
              <w:rPr>
                <w:rFonts w:ascii="Arial" w:hAnsi="Arial" w:cs="Arial"/>
              </w:rPr>
            </w:pPr>
          </w:p>
          <w:p w:rsidR="00613E3C" w:rsidRDefault="00430413" w:rsidP="00430413">
            <w:pPr>
              <w:jc w:val="both"/>
              <w:rPr>
                <w:rFonts w:ascii="Arial" w:hAnsi="Arial" w:cs="Arial"/>
              </w:rPr>
            </w:pPr>
            <w:r w:rsidRPr="00660526">
              <w:rPr>
                <w:rFonts w:ascii="Arial" w:hAnsi="Arial" w:cs="Arial"/>
              </w:rPr>
              <w:t xml:space="preserve">Subserie documental que reflejan los ingresos en efectivo, cheque y otras formas de recaudo de la entidad. Se elimina finalizado los tiempos de retención en archivo central. La documentación es consolidada en los </w:t>
            </w:r>
            <w:r w:rsidRPr="00660526">
              <w:rPr>
                <w:rFonts w:ascii="Arial" w:hAnsi="Arial" w:cs="Arial"/>
              </w:rPr>
              <w:lastRenderedPageBreak/>
              <w:t>libros mayores.</w:t>
            </w:r>
            <w:r w:rsidR="00513E67">
              <w:rPr>
                <w:rFonts w:ascii="Arial" w:hAnsi="Arial" w:cs="Arial"/>
              </w:rPr>
              <w:t xml:space="preserve">  De acuerdo con las siguientes normas;</w:t>
            </w:r>
            <w:r w:rsidR="00805411">
              <w:rPr>
                <w:rFonts w:ascii="Arial" w:hAnsi="Arial" w:cs="Arial"/>
              </w:rPr>
              <w:t xml:space="preserve"> </w:t>
            </w:r>
            <w:r w:rsidR="00513E67" w:rsidRPr="00513E67">
              <w:rPr>
                <w:rFonts w:ascii="Arial" w:hAnsi="Arial" w:cs="Arial"/>
              </w:rPr>
              <w:t>Ley 962 de 2005, Art. 28. Por la cual se dictan disposiciones sobre racionalización de trámites y procedimientos administrativos de los organismos y entidades del Estado y de los particulares que ejercen funciones públicas o prestan servicios públicos.</w:t>
            </w:r>
            <w:r w:rsidR="00805411">
              <w:rPr>
                <w:rFonts w:ascii="Arial" w:hAnsi="Arial" w:cs="Arial"/>
              </w:rPr>
              <w:t xml:space="preserve"> </w:t>
            </w:r>
            <w:r w:rsidR="00513E67" w:rsidRPr="00513E67">
              <w:rPr>
                <w:rFonts w:ascii="Arial" w:hAnsi="Arial" w:cs="Arial"/>
              </w:rPr>
              <w:t>PRESIDENCIA DE LA REPUBLICA,</w:t>
            </w:r>
            <w:r w:rsidR="00805411">
              <w:rPr>
                <w:rFonts w:ascii="Arial" w:hAnsi="Arial" w:cs="Arial"/>
              </w:rPr>
              <w:t xml:space="preserve"> </w:t>
            </w:r>
            <w:r w:rsidR="00513E67" w:rsidRPr="00513E67">
              <w:rPr>
                <w:rFonts w:ascii="Arial" w:hAnsi="Arial" w:cs="Arial"/>
              </w:rPr>
              <w:t>Decreto 410 de 197, Art. 53. Código de Comercio.</w:t>
            </w:r>
            <w:r w:rsidR="00805411">
              <w:rPr>
                <w:rFonts w:ascii="Arial" w:hAnsi="Arial" w:cs="Arial"/>
              </w:rPr>
              <w:t xml:space="preserve"> </w:t>
            </w:r>
            <w:r w:rsidR="00513E67" w:rsidRPr="00513E67">
              <w:rPr>
                <w:rFonts w:ascii="Arial" w:hAnsi="Arial" w:cs="Arial"/>
              </w:rPr>
              <w:t>PRESIDENCIA DE LA REPUBLICA, Decreto 2649 de 1993. Art. 56. Por el cual se reglamenta la contabilidad en general y se expiden los principios y normas de contabilidad generalmente aceptados en Colombia.</w:t>
            </w:r>
          </w:p>
          <w:p w:rsidR="00613E3C" w:rsidRPr="000B5281" w:rsidRDefault="00613E3C" w:rsidP="00430413">
            <w:pPr>
              <w:jc w:val="both"/>
              <w:rPr>
                <w:rFonts w:ascii="Arial" w:hAnsi="Arial" w:cs="Arial"/>
              </w:rPr>
            </w:pPr>
          </w:p>
        </w:tc>
      </w:tr>
      <w:tr w:rsidR="00B9635A" w:rsidRPr="00680AB8" w:rsidTr="00317D84">
        <w:tc>
          <w:tcPr>
            <w:tcW w:w="1101" w:type="dxa"/>
            <w:shd w:val="clear" w:color="auto" w:fill="auto"/>
          </w:tcPr>
          <w:p w:rsidR="00B9635A" w:rsidRDefault="00B9635A" w:rsidP="00430413">
            <w:pPr>
              <w:jc w:val="center"/>
              <w:rPr>
                <w:rFonts w:ascii="Arial" w:hAnsi="Arial" w:cs="Arial"/>
                <w:sz w:val="18"/>
                <w:szCs w:val="18"/>
                <w:lang w:val="es-CO"/>
              </w:rPr>
            </w:pPr>
            <w:r>
              <w:rPr>
                <w:rFonts w:ascii="Arial" w:hAnsi="Arial" w:cs="Arial"/>
                <w:sz w:val="18"/>
                <w:szCs w:val="18"/>
                <w:lang w:val="es-CO"/>
              </w:rPr>
              <w:lastRenderedPageBreak/>
              <w:t>540.6</w:t>
            </w:r>
          </w:p>
          <w:p w:rsidR="00B9635A" w:rsidRDefault="00B9635A" w:rsidP="00430413">
            <w:pPr>
              <w:jc w:val="center"/>
              <w:rPr>
                <w:rFonts w:ascii="Arial" w:hAnsi="Arial" w:cs="Arial"/>
                <w:sz w:val="18"/>
                <w:szCs w:val="18"/>
                <w:lang w:val="es-CO"/>
              </w:rPr>
            </w:pPr>
            <w:r>
              <w:rPr>
                <w:rFonts w:ascii="Arial" w:hAnsi="Arial" w:cs="Arial"/>
                <w:sz w:val="18"/>
                <w:szCs w:val="18"/>
                <w:lang w:val="es-CO"/>
              </w:rPr>
              <w:t>540.6.1</w:t>
            </w:r>
          </w:p>
        </w:tc>
        <w:tc>
          <w:tcPr>
            <w:tcW w:w="4252" w:type="dxa"/>
            <w:shd w:val="clear" w:color="auto" w:fill="auto"/>
          </w:tcPr>
          <w:p w:rsidR="00B9635A" w:rsidRDefault="00B9635A" w:rsidP="00430413">
            <w:pPr>
              <w:rPr>
                <w:rFonts w:ascii="Arial" w:hAnsi="Arial" w:cs="Arial"/>
                <w:b/>
                <w:lang w:val="es-CO"/>
              </w:rPr>
            </w:pPr>
            <w:r w:rsidRPr="00B9635A">
              <w:rPr>
                <w:rFonts w:ascii="Arial" w:hAnsi="Arial" w:cs="Arial"/>
                <w:b/>
                <w:lang w:val="es-CO"/>
              </w:rPr>
              <w:t>DECLARACIONES TRIBUTARIAS Declaraciones De Retenciones En La Fuente</w:t>
            </w:r>
          </w:p>
          <w:p w:rsidR="00E719D2" w:rsidRPr="00E719D2" w:rsidRDefault="00E719D2" w:rsidP="00E719D2">
            <w:pPr>
              <w:pStyle w:val="Prrafodelista"/>
              <w:numPr>
                <w:ilvl w:val="0"/>
                <w:numId w:val="39"/>
              </w:numPr>
              <w:rPr>
                <w:rFonts w:ascii="Arial" w:hAnsi="Arial" w:cs="Arial"/>
                <w:lang w:val="es-CO"/>
              </w:rPr>
            </w:pPr>
            <w:r w:rsidRPr="00E719D2">
              <w:rPr>
                <w:rFonts w:ascii="Arial" w:hAnsi="Arial" w:cs="Arial"/>
                <w:lang w:val="es-CO"/>
              </w:rPr>
              <w:lastRenderedPageBreak/>
              <w:t>Conciliación</w:t>
            </w:r>
          </w:p>
          <w:p w:rsidR="00E719D2" w:rsidRPr="00E719D2" w:rsidRDefault="00E719D2" w:rsidP="00E719D2">
            <w:pPr>
              <w:pStyle w:val="Prrafodelista"/>
              <w:numPr>
                <w:ilvl w:val="0"/>
                <w:numId w:val="39"/>
              </w:numPr>
              <w:rPr>
                <w:rFonts w:ascii="Arial" w:hAnsi="Arial" w:cs="Arial"/>
                <w:lang w:val="es-CO"/>
              </w:rPr>
            </w:pPr>
            <w:r w:rsidRPr="00E719D2">
              <w:rPr>
                <w:rFonts w:ascii="Arial" w:hAnsi="Arial" w:cs="Arial"/>
                <w:lang w:val="es-CO"/>
              </w:rPr>
              <w:t>Constancia declaración y/o pago de</w:t>
            </w:r>
          </w:p>
          <w:p w:rsidR="00E719D2" w:rsidRPr="00E719D2" w:rsidRDefault="00E719D2" w:rsidP="00E719D2">
            <w:pPr>
              <w:pStyle w:val="Prrafodelista"/>
              <w:rPr>
                <w:rFonts w:ascii="Arial" w:hAnsi="Arial" w:cs="Arial"/>
                <w:lang w:val="es-CO"/>
              </w:rPr>
            </w:pPr>
            <w:r w:rsidRPr="00E719D2">
              <w:rPr>
                <w:rFonts w:ascii="Arial" w:hAnsi="Arial" w:cs="Arial"/>
                <w:lang w:val="es-CO"/>
              </w:rPr>
              <w:t>impuesto de retenciones de ICA</w:t>
            </w:r>
          </w:p>
          <w:p w:rsidR="00E719D2" w:rsidRPr="00E719D2" w:rsidRDefault="00E719D2" w:rsidP="00E719D2">
            <w:pPr>
              <w:pStyle w:val="Prrafodelista"/>
              <w:numPr>
                <w:ilvl w:val="0"/>
                <w:numId w:val="39"/>
              </w:numPr>
              <w:rPr>
                <w:rFonts w:ascii="Arial" w:hAnsi="Arial" w:cs="Arial"/>
                <w:lang w:val="es-CO"/>
              </w:rPr>
            </w:pPr>
            <w:r w:rsidRPr="00E719D2">
              <w:rPr>
                <w:rFonts w:ascii="Arial" w:hAnsi="Arial" w:cs="Arial"/>
                <w:lang w:val="es-CO"/>
              </w:rPr>
              <w:t>Declaración de retención de ICA</w:t>
            </w:r>
          </w:p>
          <w:p w:rsidR="00E719D2" w:rsidRPr="00E719D2" w:rsidRDefault="00E719D2" w:rsidP="00E719D2">
            <w:pPr>
              <w:pStyle w:val="Prrafodelista"/>
              <w:numPr>
                <w:ilvl w:val="0"/>
                <w:numId w:val="39"/>
              </w:numPr>
              <w:rPr>
                <w:rFonts w:ascii="Arial" w:hAnsi="Arial" w:cs="Arial"/>
                <w:lang w:val="es-CO"/>
              </w:rPr>
            </w:pPr>
            <w:r w:rsidRPr="00E719D2">
              <w:rPr>
                <w:rFonts w:ascii="Arial" w:hAnsi="Arial" w:cs="Arial"/>
                <w:lang w:val="es-CO"/>
              </w:rPr>
              <w:t>Declaración de retención en la fuente</w:t>
            </w:r>
          </w:p>
          <w:p w:rsidR="00E719D2" w:rsidRPr="00E719D2" w:rsidRDefault="00E719D2" w:rsidP="00E719D2">
            <w:pPr>
              <w:pStyle w:val="Prrafodelista"/>
              <w:numPr>
                <w:ilvl w:val="0"/>
                <w:numId w:val="39"/>
              </w:numPr>
              <w:rPr>
                <w:rFonts w:ascii="Arial" w:hAnsi="Arial" w:cs="Arial"/>
                <w:lang w:val="es-CO"/>
              </w:rPr>
            </w:pPr>
            <w:r w:rsidRPr="00E719D2">
              <w:rPr>
                <w:rFonts w:ascii="Arial" w:hAnsi="Arial" w:cs="Arial"/>
                <w:lang w:val="es-CO"/>
              </w:rPr>
              <w:t>Recibos de pago</w:t>
            </w:r>
          </w:p>
          <w:p w:rsidR="00E719D2" w:rsidRPr="00E719D2" w:rsidRDefault="00E719D2" w:rsidP="00E719D2">
            <w:pPr>
              <w:pStyle w:val="Prrafodelista"/>
              <w:numPr>
                <w:ilvl w:val="0"/>
                <w:numId w:val="39"/>
              </w:numPr>
              <w:rPr>
                <w:rFonts w:ascii="Arial" w:hAnsi="Arial" w:cs="Arial"/>
                <w:lang w:val="es-CO"/>
              </w:rPr>
            </w:pPr>
            <w:r w:rsidRPr="00E719D2">
              <w:rPr>
                <w:rFonts w:ascii="Arial" w:hAnsi="Arial" w:cs="Arial"/>
                <w:lang w:val="es-CO"/>
              </w:rPr>
              <w:t>Reporte SIIF</w:t>
            </w:r>
          </w:p>
          <w:p w:rsidR="00E719D2" w:rsidRPr="00A03182" w:rsidRDefault="00E719D2" w:rsidP="00E719D2">
            <w:pPr>
              <w:rPr>
                <w:rFonts w:ascii="Arial" w:hAnsi="Arial" w:cs="Arial"/>
                <w:b/>
                <w:lang w:val="es-CO"/>
              </w:rPr>
            </w:pPr>
          </w:p>
        </w:tc>
        <w:tc>
          <w:tcPr>
            <w:tcW w:w="709" w:type="dxa"/>
            <w:shd w:val="clear" w:color="auto" w:fill="auto"/>
          </w:tcPr>
          <w:p w:rsidR="00B9635A" w:rsidRDefault="00B9635A" w:rsidP="00430413">
            <w:pPr>
              <w:jc w:val="center"/>
              <w:rPr>
                <w:rFonts w:ascii="Arial" w:hAnsi="Arial" w:cs="Arial"/>
                <w:lang w:val="es-CO"/>
              </w:rPr>
            </w:pPr>
          </w:p>
          <w:p w:rsidR="00F1770C" w:rsidRDefault="00F1770C" w:rsidP="00430413">
            <w:pPr>
              <w:jc w:val="center"/>
              <w:rPr>
                <w:rFonts w:ascii="Arial" w:hAnsi="Arial" w:cs="Arial"/>
                <w:lang w:val="es-CO"/>
              </w:rPr>
            </w:pPr>
            <w:r>
              <w:rPr>
                <w:rFonts w:ascii="Arial" w:hAnsi="Arial" w:cs="Arial"/>
                <w:lang w:val="es-CO"/>
              </w:rPr>
              <w:t>2</w:t>
            </w:r>
          </w:p>
        </w:tc>
        <w:tc>
          <w:tcPr>
            <w:tcW w:w="567" w:type="dxa"/>
            <w:shd w:val="clear" w:color="auto" w:fill="auto"/>
          </w:tcPr>
          <w:p w:rsidR="00F1770C" w:rsidRDefault="00F1770C" w:rsidP="00430413">
            <w:pPr>
              <w:jc w:val="center"/>
              <w:rPr>
                <w:rFonts w:ascii="Arial" w:hAnsi="Arial" w:cs="Arial"/>
                <w:lang w:val="es-CO"/>
              </w:rPr>
            </w:pPr>
          </w:p>
          <w:p w:rsidR="00B9635A" w:rsidRDefault="00F1770C" w:rsidP="00430413">
            <w:pPr>
              <w:jc w:val="center"/>
              <w:rPr>
                <w:rFonts w:ascii="Arial" w:hAnsi="Arial" w:cs="Arial"/>
                <w:lang w:val="es-CO"/>
              </w:rPr>
            </w:pPr>
            <w:r>
              <w:rPr>
                <w:rFonts w:ascii="Arial" w:hAnsi="Arial" w:cs="Arial"/>
                <w:lang w:val="es-CO"/>
              </w:rPr>
              <w:t>8</w:t>
            </w:r>
          </w:p>
        </w:tc>
        <w:tc>
          <w:tcPr>
            <w:tcW w:w="425" w:type="dxa"/>
            <w:shd w:val="clear" w:color="auto" w:fill="auto"/>
          </w:tcPr>
          <w:p w:rsidR="00B9635A" w:rsidRDefault="00B9635A" w:rsidP="00430413">
            <w:pPr>
              <w:jc w:val="center"/>
              <w:rPr>
                <w:rFonts w:ascii="Arial" w:hAnsi="Arial" w:cs="Arial"/>
                <w:lang w:val="es-CO"/>
              </w:rPr>
            </w:pPr>
          </w:p>
        </w:tc>
        <w:tc>
          <w:tcPr>
            <w:tcW w:w="425" w:type="dxa"/>
            <w:shd w:val="clear" w:color="auto" w:fill="auto"/>
          </w:tcPr>
          <w:p w:rsidR="00B9635A" w:rsidRDefault="00B9635A" w:rsidP="00430413">
            <w:pPr>
              <w:jc w:val="center"/>
              <w:rPr>
                <w:rFonts w:ascii="Arial" w:hAnsi="Arial" w:cs="Arial"/>
                <w:lang w:val="es-CO"/>
              </w:rPr>
            </w:pPr>
          </w:p>
          <w:p w:rsidR="00F1770C" w:rsidRDefault="00F1770C" w:rsidP="00430413">
            <w:pPr>
              <w:jc w:val="center"/>
              <w:rPr>
                <w:rFonts w:ascii="Arial" w:hAnsi="Arial" w:cs="Arial"/>
                <w:lang w:val="es-CO"/>
              </w:rPr>
            </w:pPr>
            <w:r>
              <w:rPr>
                <w:rFonts w:ascii="Arial" w:hAnsi="Arial" w:cs="Arial"/>
                <w:lang w:val="es-CO"/>
              </w:rPr>
              <w:t>X</w:t>
            </w:r>
          </w:p>
        </w:tc>
        <w:tc>
          <w:tcPr>
            <w:tcW w:w="426" w:type="dxa"/>
            <w:shd w:val="clear" w:color="auto" w:fill="auto"/>
          </w:tcPr>
          <w:p w:rsidR="00B9635A" w:rsidRPr="00680AB8" w:rsidRDefault="00B9635A" w:rsidP="00430413">
            <w:pPr>
              <w:jc w:val="center"/>
              <w:rPr>
                <w:rFonts w:ascii="Arial" w:hAnsi="Arial" w:cs="Arial"/>
                <w:lang w:val="es-CO"/>
              </w:rPr>
            </w:pPr>
          </w:p>
        </w:tc>
        <w:tc>
          <w:tcPr>
            <w:tcW w:w="425" w:type="dxa"/>
            <w:shd w:val="clear" w:color="auto" w:fill="auto"/>
          </w:tcPr>
          <w:p w:rsidR="00B9635A" w:rsidRDefault="00B9635A" w:rsidP="00430413">
            <w:pPr>
              <w:jc w:val="center"/>
              <w:rPr>
                <w:rFonts w:ascii="Arial" w:hAnsi="Arial" w:cs="Arial"/>
                <w:lang w:val="es-CO"/>
              </w:rPr>
            </w:pPr>
          </w:p>
        </w:tc>
        <w:tc>
          <w:tcPr>
            <w:tcW w:w="567" w:type="dxa"/>
            <w:shd w:val="clear" w:color="auto" w:fill="auto"/>
          </w:tcPr>
          <w:p w:rsidR="00B9635A" w:rsidRDefault="00B9635A" w:rsidP="00430413">
            <w:pPr>
              <w:jc w:val="center"/>
              <w:rPr>
                <w:rFonts w:ascii="Arial" w:hAnsi="Arial" w:cs="Arial"/>
                <w:lang w:val="es-CO"/>
              </w:rPr>
            </w:pPr>
          </w:p>
          <w:p w:rsidR="00F1770C" w:rsidRDefault="00F1770C" w:rsidP="00430413">
            <w:pPr>
              <w:jc w:val="center"/>
              <w:rPr>
                <w:rFonts w:ascii="Arial" w:hAnsi="Arial" w:cs="Arial"/>
                <w:lang w:val="es-CO"/>
              </w:rPr>
            </w:pPr>
            <w:r>
              <w:rPr>
                <w:rFonts w:ascii="Arial" w:hAnsi="Arial" w:cs="Arial"/>
                <w:lang w:val="es-CO"/>
              </w:rPr>
              <w:t>X</w:t>
            </w:r>
          </w:p>
        </w:tc>
        <w:tc>
          <w:tcPr>
            <w:tcW w:w="567" w:type="dxa"/>
            <w:shd w:val="clear" w:color="auto" w:fill="auto"/>
          </w:tcPr>
          <w:p w:rsidR="00B9635A" w:rsidRPr="00680AB8" w:rsidRDefault="00B9635A" w:rsidP="00430413">
            <w:pPr>
              <w:jc w:val="center"/>
              <w:rPr>
                <w:rFonts w:ascii="Arial" w:hAnsi="Arial" w:cs="Arial"/>
                <w:lang w:val="es-CO"/>
              </w:rPr>
            </w:pPr>
          </w:p>
        </w:tc>
        <w:tc>
          <w:tcPr>
            <w:tcW w:w="3685" w:type="dxa"/>
            <w:shd w:val="clear" w:color="auto" w:fill="auto"/>
          </w:tcPr>
          <w:p w:rsidR="00B9635A" w:rsidRDefault="00B9635A" w:rsidP="005071E0">
            <w:pPr>
              <w:jc w:val="both"/>
              <w:rPr>
                <w:rFonts w:ascii="Arial" w:hAnsi="Arial" w:cs="Arial"/>
              </w:rPr>
            </w:pPr>
          </w:p>
          <w:p w:rsidR="00F1770C" w:rsidRPr="008D2F55" w:rsidRDefault="00F1770C" w:rsidP="005A3CF4">
            <w:pPr>
              <w:jc w:val="both"/>
              <w:rPr>
                <w:rFonts w:ascii="Arial" w:hAnsi="Arial" w:cs="Arial"/>
              </w:rPr>
            </w:pPr>
            <w:r w:rsidRPr="00F1770C">
              <w:rPr>
                <w:rFonts w:ascii="Arial" w:hAnsi="Arial" w:cs="Arial"/>
              </w:rPr>
              <w:t xml:space="preserve">Cada vigencia fiscal, se inicia el tiempo de retención, y una vez finalice se </w:t>
            </w:r>
            <w:r w:rsidRPr="00F1770C">
              <w:rPr>
                <w:rFonts w:ascii="Arial" w:hAnsi="Arial" w:cs="Arial"/>
              </w:rPr>
              <w:lastRenderedPageBreak/>
              <w:t xml:space="preserve">podrá eliminar, ya que no contiene un valor histórico para la entidad, y solo sirve de control para el área durante el tiempo retenido. </w:t>
            </w:r>
            <w:r>
              <w:rPr>
                <w:rFonts w:ascii="Arial" w:hAnsi="Arial" w:cs="Arial"/>
              </w:rPr>
              <w:t>A</w:t>
            </w:r>
            <w:r w:rsidRPr="00F1770C">
              <w:rPr>
                <w:rFonts w:ascii="Arial" w:hAnsi="Arial" w:cs="Arial"/>
              </w:rPr>
              <w:t>rt 28 de la Ley 962 de 2005.</w:t>
            </w:r>
          </w:p>
        </w:tc>
      </w:tr>
      <w:tr w:rsidR="00430413" w:rsidRPr="00680AB8" w:rsidTr="00317D84">
        <w:tc>
          <w:tcPr>
            <w:tcW w:w="1101" w:type="dxa"/>
            <w:shd w:val="clear" w:color="auto" w:fill="auto"/>
          </w:tcPr>
          <w:p w:rsidR="00430413" w:rsidRDefault="00613E3C" w:rsidP="00430413">
            <w:pPr>
              <w:jc w:val="center"/>
              <w:rPr>
                <w:rFonts w:ascii="Arial" w:hAnsi="Arial" w:cs="Arial"/>
                <w:sz w:val="18"/>
                <w:szCs w:val="18"/>
                <w:lang w:val="es-CO"/>
              </w:rPr>
            </w:pPr>
            <w:r>
              <w:rPr>
                <w:rFonts w:ascii="Arial" w:hAnsi="Arial" w:cs="Arial"/>
                <w:sz w:val="18"/>
                <w:szCs w:val="18"/>
                <w:lang w:val="es-CO"/>
              </w:rPr>
              <w:lastRenderedPageBreak/>
              <w:t>540.</w:t>
            </w:r>
            <w:r w:rsidR="00B9635A">
              <w:rPr>
                <w:rFonts w:ascii="Arial" w:hAnsi="Arial" w:cs="Arial"/>
                <w:sz w:val="18"/>
                <w:szCs w:val="18"/>
                <w:lang w:val="es-CO"/>
              </w:rPr>
              <w:t>7</w:t>
            </w: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Default="00430413" w:rsidP="00430413">
            <w:pPr>
              <w:jc w:val="center"/>
              <w:rPr>
                <w:rFonts w:ascii="Arial" w:hAnsi="Arial" w:cs="Arial"/>
                <w:sz w:val="18"/>
                <w:szCs w:val="18"/>
                <w:lang w:val="es-CO"/>
              </w:rPr>
            </w:pPr>
          </w:p>
          <w:p w:rsidR="00430413" w:rsidRPr="00141CB9" w:rsidRDefault="00430413" w:rsidP="00430413">
            <w:pPr>
              <w:jc w:val="center"/>
              <w:rPr>
                <w:rFonts w:ascii="Arial" w:hAnsi="Arial" w:cs="Arial"/>
                <w:sz w:val="18"/>
                <w:szCs w:val="18"/>
                <w:lang w:val="es-CO"/>
              </w:rPr>
            </w:pPr>
          </w:p>
        </w:tc>
        <w:tc>
          <w:tcPr>
            <w:tcW w:w="4252" w:type="dxa"/>
            <w:shd w:val="clear" w:color="auto" w:fill="auto"/>
          </w:tcPr>
          <w:p w:rsidR="00430413" w:rsidRPr="00A03182" w:rsidRDefault="00430413" w:rsidP="00430413">
            <w:pPr>
              <w:rPr>
                <w:rFonts w:ascii="Arial" w:hAnsi="Arial" w:cs="Arial"/>
                <w:b/>
                <w:lang w:val="es-CO"/>
              </w:rPr>
            </w:pPr>
            <w:r w:rsidRPr="00A03182">
              <w:rPr>
                <w:rFonts w:ascii="Arial" w:hAnsi="Arial" w:cs="Arial"/>
                <w:b/>
                <w:lang w:val="es-CO"/>
              </w:rPr>
              <w:t>ESTADOS FINANCIEROS</w:t>
            </w:r>
          </w:p>
          <w:p w:rsidR="0050588E" w:rsidRDefault="0050588E" w:rsidP="00430413">
            <w:pPr>
              <w:numPr>
                <w:ilvl w:val="0"/>
                <w:numId w:val="31"/>
              </w:numPr>
              <w:rPr>
                <w:rFonts w:ascii="Arial" w:hAnsi="Arial" w:cs="Arial"/>
                <w:lang w:val="es-CO"/>
              </w:rPr>
            </w:pPr>
            <w:r>
              <w:rPr>
                <w:rFonts w:ascii="Arial" w:hAnsi="Arial" w:cs="Arial"/>
                <w:lang w:val="es-CO"/>
              </w:rPr>
              <w:t>A</w:t>
            </w:r>
            <w:r w:rsidRPr="00906569">
              <w:rPr>
                <w:rFonts w:ascii="Arial" w:hAnsi="Arial" w:cs="Arial"/>
                <w:lang w:val="es-CO"/>
              </w:rPr>
              <w:t>cta anual de publicación de estados financieros</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A</w:t>
            </w:r>
            <w:r w:rsidRPr="00906569">
              <w:rPr>
                <w:rFonts w:ascii="Arial" w:hAnsi="Arial" w:cs="Arial"/>
                <w:lang w:val="es-CO"/>
              </w:rPr>
              <w:t>nálisis a los estados financieros</w:t>
            </w:r>
          </w:p>
          <w:p w:rsidR="0050588E" w:rsidRDefault="0050588E" w:rsidP="00430413">
            <w:pPr>
              <w:numPr>
                <w:ilvl w:val="0"/>
                <w:numId w:val="31"/>
              </w:numPr>
              <w:rPr>
                <w:rFonts w:ascii="Arial" w:hAnsi="Arial" w:cs="Arial"/>
                <w:lang w:val="es-CO"/>
              </w:rPr>
            </w:pPr>
            <w:r>
              <w:rPr>
                <w:rFonts w:ascii="Arial" w:hAnsi="Arial" w:cs="Arial"/>
                <w:lang w:val="es-CO"/>
              </w:rPr>
              <w:t>B</w:t>
            </w:r>
            <w:r w:rsidRPr="00A03182">
              <w:rPr>
                <w:rFonts w:ascii="Arial" w:hAnsi="Arial" w:cs="Arial"/>
                <w:lang w:val="es-CO"/>
              </w:rPr>
              <w:t>alance general</w:t>
            </w:r>
            <w:r w:rsidRPr="00A03182">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C</w:t>
            </w:r>
            <w:r w:rsidRPr="00906569">
              <w:rPr>
                <w:rFonts w:ascii="Arial" w:hAnsi="Arial" w:cs="Arial"/>
                <w:lang w:val="es-CO"/>
              </w:rPr>
              <w:t>ertificación anual de estados financieros</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C</w:t>
            </w:r>
            <w:r w:rsidRPr="00906569">
              <w:rPr>
                <w:rFonts w:ascii="Arial" w:hAnsi="Arial" w:cs="Arial"/>
                <w:lang w:val="es-CO"/>
              </w:rPr>
              <w:t>ertificados parafiscales</w:t>
            </w:r>
          </w:p>
          <w:p w:rsidR="0050588E" w:rsidRDefault="0050588E" w:rsidP="00430413">
            <w:pPr>
              <w:numPr>
                <w:ilvl w:val="0"/>
                <w:numId w:val="31"/>
              </w:numPr>
              <w:rPr>
                <w:rFonts w:ascii="Arial" w:hAnsi="Arial" w:cs="Arial"/>
                <w:lang w:val="es-CO"/>
              </w:rPr>
            </w:pPr>
            <w:r>
              <w:rPr>
                <w:rFonts w:ascii="Arial" w:hAnsi="Arial" w:cs="Arial"/>
                <w:lang w:val="es-CO"/>
              </w:rPr>
              <w:t>C</w:t>
            </w:r>
            <w:r w:rsidRPr="00906569">
              <w:rPr>
                <w:rFonts w:ascii="Arial" w:hAnsi="Arial" w:cs="Arial"/>
                <w:lang w:val="es-CO"/>
              </w:rPr>
              <w:t>omprobante contable</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C</w:t>
            </w:r>
            <w:r w:rsidRPr="00906569">
              <w:rPr>
                <w:rFonts w:ascii="Arial" w:hAnsi="Arial" w:cs="Arial"/>
                <w:lang w:val="es-CO"/>
              </w:rPr>
              <w:t>uenta de cobro (factura)</w:t>
            </w:r>
          </w:p>
          <w:p w:rsidR="0050588E" w:rsidRDefault="0050588E" w:rsidP="00430413">
            <w:pPr>
              <w:numPr>
                <w:ilvl w:val="0"/>
                <w:numId w:val="31"/>
              </w:numPr>
              <w:rPr>
                <w:rFonts w:ascii="Arial" w:hAnsi="Arial" w:cs="Arial"/>
                <w:lang w:val="es-CO"/>
              </w:rPr>
            </w:pPr>
            <w:r>
              <w:rPr>
                <w:rFonts w:ascii="Arial" w:hAnsi="Arial" w:cs="Arial"/>
                <w:lang w:val="es-CO"/>
              </w:rPr>
              <w:t>E</w:t>
            </w:r>
            <w:r w:rsidRPr="00906569">
              <w:rPr>
                <w:rFonts w:ascii="Arial" w:hAnsi="Arial" w:cs="Arial"/>
                <w:lang w:val="es-CO"/>
              </w:rPr>
              <w:t xml:space="preserve">stado de resultados </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lastRenderedPageBreak/>
              <w:t>F</w:t>
            </w:r>
            <w:r w:rsidRPr="00906569">
              <w:rPr>
                <w:rFonts w:ascii="Arial" w:hAnsi="Arial" w:cs="Arial"/>
                <w:lang w:val="es-CO"/>
              </w:rPr>
              <w:t>ormato de certificación y supervisión</w:t>
            </w:r>
          </w:p>
          <w:p w:rsidR="0050588E" w:rsidRDefault="0050588E" w:rsidP="00430413">
            <w:pPr>
              <w:numPr>
                <w:ilvl w:val="0"/>
                <w:numId w:val="31"/>
              </w:numPr>
              <w:rPr>
                <w:rFonts w:ascii="Arial" w:hAnsi="Arial" w:cs="Arial"/>
                <w:lang w:val="es-CO"/>
              </w:rPr>
            </w:pPr>
            <w:r>
              <w:rPr>
                <w:rFonts w:ascii="Arial" w:hAnsi="Arial" w:cs="Arial"/>
                <w:lang w:val="es-CO"/>
              </w:rPr>
              <w:t>N</w:t>
            </w:r>
            <w:r w:rsidRPr="00906569">
              <w:rPr>
                <w:rFonts w:ascii="Arial" w:hAnsi="Arial" w:cs="Arial"/>
                <w:lang w:val="es-CO"/>
              </w:rPr>
              <w:t>otas a los estados financieros y anexos</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O</w:t>
            </w:r>
            <w:r w:rsidRPr="00906569">
              <w:rPr>
                <w:rFonts w:ascii="Arial" w:hAnsi="Arial" w:cs="Arial"/>
                <w:lang w:val="es-CO"/>
              </w:rPr>
              <w:t>bligación presupuestal</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O</w:t>
            </w:r>
            <w:r w:rsidRPr="00906569">
              <w:rPr>
                <w:rFonts w:ascii="Arial" w:hAnsi="Arial" w:cs="Arial"/>
                <w:lang w:val="es-CO"/>
              </w:rPr>
              <w:t>rden de pago</w:t>
            </w:r>
            <w:r w:rsidRPr="00906569">
              <w:rPr>
                <w:rFonts w:ascii="Arial" w:hAnsi="Arial" w:cs="Arial"/>
                <w:lang w:val="es-CO"/>
              </w:rPr>
              <w:tab/>
            </w:r>
          </w:p>
          <w:p w:rsidR="0050588E" w:rsidRDefault="0050588E" w:rsidP="00430413">
            <w:pPr>
              <w:numPr>
                <w:ilvl w:val="0"/>
                <w:numId w:val="31"/>
              </w:numPr>
              <w:rPr>
                <w:rFonts w:ascii="Arial" w:hAnsi="Arial" w:cs="Arial"/>
                <w:lang w:val="es-CO"/>
              </w:rPr>
            </w:pPr>
            <w:r>
              <w:rPr>
                <w:rFonts w:ascii="Arial" w:hAnsi="Arial" w:cs="Arial"/>
                <w:lang w:val="es-CO"/>
              </w:rPr>
              <w:t>R</w:t>
            </w:r>
            <w:r w:rsidRPr="00906569">
              <w:rPr>
                <w:rFonts w:ascii="Arial" w:hAnsi="Arial" w:cs="Arial"/>
                <w:lang w:val="es-CO"/>
              </w:rPr>
              <w:t>ecibo oficial pago de impuestos</w:t>
            </w:r>
          </w:p>
          <w:p w:rsidR="0050588E" w:rsidRPr="00906569" w:rsidRDefault="0050588E" w:rsidP="00430413">
            <w:pPr>
              <w:numPr>
                <w:ilvl w:val="0"/>
                <w:numId w:val="31"/>
              </w:numPr>
              <w:rPr>
                <w:rFonts w:ascii="Arial" w:hAnsi="Arial" w:cs="Arial"/>
                <w:lang w:val="es-CO"/>
              </w:rPr>
            </w:pPr>
            <w:r>
              <w:rPr>
                <w:rFonts w:ascii="Arial" w:hAnsi="Arial" w:cs="Arial"/>
                <w:lang w:val="es-CO"/>
              </w:rPr>
              <w:t>R</w:t>
            </w:r>
            <w:r w:rsidRPr="00906569">
              <w:rPr>
                <w:rFonts w:ascii="Arial" w:hAnsi="Arial" w:cs="Arial"/>
                <w:lang w:val="es-CO"/>
              </w:rPr>
              <w:t>ecibos de servicios públicos</w:t>
            </w:r>
            <w:r w:rsidRPr="00906569">
              <w:rPr>
                <w:rFonts w:ascii="Arial" w:hAnsi="Arial" w:cs="Arial"/>
                <w:lang w:val="es-CO"/>
              </w:rPr>
              <w:tab/>
            </w:r>
          </w:p>
          <w:p w:rsidR="00430413" w:rsidRPr="00906569" w:rsidRDefault="0050588E" w:rsidP="00430413">
            <w:pPr>
              <w:numPr>
                <w:ilvl w:val="0"/>
                <w:numId w:val="31"/>
              </w:numPr>
              <w:rPr>
                <w:rFonts w:ascii="Arial" w:hAnsi="Arial" w:cs="Arial"/>
                <w:lang w:val="es-CO"/>
              </w:rPr>
            </w:pPr>
            <w:r>
              <w:rPr>
                <w:rFonts w:ascii="Arial" w:hAnsi="Arial" w:cs="Arial"/>
                <w:lang w:val="es-CO"/>
              </w:rPr>
              <w:t>R</w:t>
            </w:r>
            <w:r w:rsidRPr="00906569">
              <w:rPr>
                <w:rFonts w:ascii="Arial" w:hAnsi="Arial" w:cs="Arial"/>
                <w:lang w:val="es-CO"/>
              </w:rPr>
              <w:t>esolución viáticos</w:t>
            </w:r>
          </w:p>
        </w:tc>
        <w:tc>
          <w:tcPr>
            <w:tcW w:w="709" w:type="dxa"/>
            <w:shd w:val="clear" w:color="auto" w:fill="auto"/>
          </w:tcPr>
          <w:p w:rsidR="00430413" w:rsidRDefault="00430413" w:rsidP="00430413">
            <w:pPr>
              <w:jc w:val="center"/>
              <w:rPr>
                <w:rFonts w:ascii="Arial" w:hAnsi="Arial" w:cs="Arial"/>
                <w:lang w:val="es-CO"/>
              </w:rPr>
            </w:pPr>
            <w:r>
              <w:rPr>
                <w:rFonts w:ascii="Arial" w:hAnsi="Arial" w:cs="Arial"/>
                <w:lang w:val="es-CO"/>
              </w:rPr>
              <w:lastRenderedPageBreak/>
              <w:t>2</w:t>
            </w:r>
          </w:p>
        </w:tc>
        <w:tc>
          <w:tcPr>
            <w:tcW w:w="567" w:type="dxa"/>
            <w:shd w:val="clear" w:color="auto" w:fill="auto"/>
          </w:tcPr>
          <w:p w:rsidR="00430413" w:rsidRDefault="00430413" w:rsidP="00430413">
            <w:pPr>
              <w:jc w:val="center"/>
              <w:rPr>
                <w:rFonts w:ascii="Arial" w:hAnsi="Arial" w:cs="Arial"/>
                <w:lang w:val="es-CO"/>
              </w:rPr>
            </w:pPr>
            <w:r>
              <w:rPr>
                <w:rFonts w:ascii="Arial" w:hAnsi="Arial" w:cs="Arial"/>
                <w:lang w:val="es-CO"/>
              </w:rPr>
              <w:t>8</w:t>
            </w:r>
          </w:p>
        </w:tc>
        <w:tc>
          <w:tcPr>
            <w:tcW w:w="425" w:type="dxa"/>
            <w:shd w:val="clear" w:color="auto" w:fill="auto"/>
          </w:tcPr>
          <w:p w:rsidR="00430413" w:rsidRPr="00680AB8" w:rsidRDefault="00430413" w:rsidP="00430413">
            <w:pPr>
              <w:jc w:val="center"/>
              <w:rPr>
                <w:rFonts w:ascii="Arial" w:hAnsi="Arial" w:cs="Arial"/>
                <w:lang w:val="es-CO"/>
              </w:rPr>
            </w:pPr>
            <w:r>
              <w:rPr>
                <w:rFonts w:ascii="Arial" w:hAnsi="Arial" w:cs="Arial"/>
                <w:lang w:val="es-CO"/>
              </w:rPr>
              <w:t>X</w:t>
            </w:r>
          </w:p>
        </w:tc>
        <w:tc>
          <w:tcPr>
            <w:tcW w:w="425" w:type="dxa"/>
            <w:shd w:val="clear" w:color="auto" w:fill="auto"/>
          </w:tcPr>
          <w:p w:rsidR="00430413" w:rsidRDefault="00430413" w:rsidP="00430413">
            <w:pPr>
              <w:jc w:val="center"/>
              <w:rPr>
                <w:rFonts w:ascii="Arial" w:hAnsi="Arial" w:cs="Arial"/>
                <w:lang w:val="es-CO"/>
              </w:rPr>
            </w:pPr>
          </w:p>
        </w:tc>
        <w:tc>
          <w:tcPr>
            <w:tcW w:w="426"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430413" w:rsidRDefault="00070E76" w:rsidP="00430413">
            <w:pPr>
              <w:jc w:val="center"/>
              <w:rPr>
                <w:rFonts w:ascii="Arial" w:hAnsi="Arial" w:cs="Arial"/>
                <w:lang w:val="es-CO"/>
              </w:rPr>
            </w:pPr>
            <w:r>
              <w:rPr>
                <w:rFonts w:ascii="Arial" w:hAnsi="Arial" w:cs="Arial"/>
                <w:lang w:val="es-CO"/>
              </w:rPr>
              <w:t>X</w:t>
            </w:r>
          </w:p>
        </w:tc>
        <w:tc>
          <w:tcPr>
            <w:tcW w:w="567" w:type="dxa"/>
            <w:shd w:val="clear" w:color="auto" w:fill="auto"/>
          </w:tcPr>
          <w:p w:rsidR="00430413" w:rsidRDefault="00F74023" w:rsidP="00430413">
            <w:pPr>
              <w:jc w:val="center"/>
              <w:rPr>
                <w:rFonts w:ascii="Arial" w:hAnsi="Arial" w:cs="Arial"/>
                <w:lang w:val="es-CO"/>
              </w:rPr>
            </w:pPr>
            <w:r>
              <w:rPr>
                <w:rFonts w:ascii="Arial" w:hAnsi="Arial" w:cs="Arial"/>
                <w:lang w:val="es-CO"/>
              </w:rPr>
              <w:t>X</w:t>
            </w:r>
          </w:p>
        </w:tc>
        <w:tc>
          <w:tcPr>
            <w:tcW w:w="567" w:type="dxa"/>
            <w:shd w:val="clear" w:color="auto" w:fill="auto"/>
          </w:tcPr>
          <w:p w:rsidR="00430413" w:rsidRPr="00680AB8" w:rsidRDefault="00430413" w:rsidP="00430413">
            <w:pPr>
              <w:jc w:val="center"/>
              <w:rPr>
                <w:rFonts w:ascii="Arial" w:hAnsi="Arial" w:cs="Arial"/>
                <w:lang w:val="es-CO"/>
              </w:rPr>
            </w:pPr>
          </w:p>
        </w:tc>
        <w:tc>
          <w:tcPr>
            <w:tcW w:w="3685" w:type="dxa"/>
            <w:shd w:val="clear" w:color="auto" w:fill="auto"/>
          </w:tcPr>
          <w:p w:rsidR="005071E0" w:rsidRPr="005071E0" w:rsidRDefault="00430413" w:rsidP="005071E0">
            <w:pPr>
              <w:jc w:val="both"/>
              <w:rPr>
                <w:rFonts w:ascii="Arial" w:hAnsi="Arial" w:cs="Arial"/>
              </w:rPr>
            </w:pPr>
            <w:r w:rsidRPr="008D2F55">
              <w:rPr>
                <w:rFonts w:ascii="Arial" w:hAnsi="Arial" w:cs="Arial"/>
              </w:rPr>
              <w:t>Serie documental que evidencian la situación económica y financiera, as</w:t>
            </w:r>
            <w:r>
              <w:rPr>
                <w:rFonts w:ascii="Arial" w:hAnsi="Arial" w:cs="Arial"/>
              </w:rPr>
              <w:t>í</w:t>
            </w:r>
            <w:r w:rsidRPr="008D2F55">
              <w:rPr>
                <w:rFonts w:ascii="Arial" w:hAnsi="Arial" w:cs="Arial"/>
              </w:rPr>
              <w:t xml:space="preserve"> como los cambios que experimenta la entidad y ocurren en un periodo determinado. </w:t>
            </w:r>
            <w:r w:rsidR="001907A7">
              <w:rPr>
                <w:rFonts w:ascii="Arial" w:hAnsi="Arial" w:cs="Arial"/>
                <w:lang w:val="es-CO"/>
              </w:rPr>
              <w:t>Se deben conservar en su soporte original (físico),</w:t>
            </w:r>
            <w:r w:rsidRPr="008D2F55">
              <w:rPr>
                <w:rFonts w:ascii="Arial" w:hAnsi="Arial" w:cs="Arial"/>
              </w:rPr>
              <w:t xml:space="preserve"> ya que desarrolla valores secundarios teniendo en cuenta la norma que dicta la Ley 962 de 2005 en su “Artículo 28. Racionalización de la conservación de libros y papeles de comercio. </w:t>
            </w:r>
            <w:r w:rsidR="002E4CA7">
              <w:rPr>
                <w:rFonts w:ascii="Arial" w:hAnsi="Arial" w:cs="Arial"/>
              </w:rPr>
              <w:t>L</w:t>
            </w:r>
            <w:r w:rsidRPr="008D2F55">
              <w:rPr>
                <w:rFonts w:ascii="Arial" w:hAnsi="Arial" w:cs="Arial"/>
              </w:rPr>
              <w:t xml:space="preserve">as imágenes se conservarán permanentemente en un repositorio </w:t>
            </w:r>
            <w:r w:rsidRPr="008D2F55">
              <w:rPr>
                <w:rFonts w:ascii="Arial" w:hAnsi="Arial" w:cs="Arial"/>
              </w:rPr>
              <w:lastRenderedPageBreak/>
              <w:t>que garantice su seguridad, trazabilidad y fácil consulta.</w:t>
            </w:r>
            <w:r w:rsidR="005071E0">
              <w:rPr>
                <w:rFonts w:ascii="Arial" w:hAnsi="Arial" w:cs="Arial"/>
              </w:rPr>
              <w:t xml:space="preserve">  De acuerdo con las siguientes normas; </w:t>
            </w:r>
            <w:r w:rsidR="005071E0" w:rsidRPr="005071E0">
              <w:rPr>
                <w:rFonts w:ascii="Arial" w:hAnsi="Arial" w:cs="Arial"/>
              </w:rPr>
              <w:t>MINISTERIO DE HACIENDA Y CRÉDITO PÚBLICO. Decreto 624 (30, marzo, 1989). Por el cual se expide el Estatuto Tributario de los impuestos administrados por la Dirección General de Impuesto Nacionales. Bogotá: 1989. Capítulo II. Declaraciones Tributarias. Bogotá: 1989.</w:t>
            </w:r>
            <w:r w:rsidR="005071E0">
              <w:rPr>
                <w:rFonts w:ascii="Arial" w:hAnsi="Arial" w:cs="Arial"/>
              </w:rPr>
              <w:t xml:space="preserve"> </w:t>
            </w:r>
            <w:r w:rsidR="005071E0" w:rsidRPr="005071E0">
              <w:rPr>
                <w:rFonts w:ascii="Arial" w:hAnsi="Arial" w:cs="Arial"/>
              </w:rPr>
              <w:t>MINISTERIO DE HACIENDA Y CRÉDITO PÚBLICO. Decreto 3258 (30, diciembre, 2002). Por el cual se fijan los lugares y plazos para la presentación de las declaraciones tributarias y para el pago de los impuestos, anticipos y retenciones en la fuente y se dictan otras disposiciones. Bogotá: 2002.</w:t>
            </w:r>
          </w:p>
          <w:p w:rsidR="00430413" w:rsidRPr="00660526" w:rsidRDefault="005071E0" w:rsidP="005071E0">
            <w:pPr>
              <w:jc w:val="both"/>
              <w:rPr>
                <w:rFonts w:ascii="Arial" w:hAnsi="Arial" w:cs="Arial"/>
              </w:rPr>
            </w:pPr>
            <w:r w:rsidRPr="005071E0">
              <w:rPr>
                <w:rFonts w:ascii="Arial" w:hAnsi="Arial" w:cs="Arial"/>
              </w:rPr>
              <w:t xml:space="preserve">Ley 863 (29, diciembre, 2003). Por la cual se establecen normas tributarias, </w:t>
            </w:r>
            <w:r w:rsidRPr="005071E0">
              <w:rPr>
                <w:rFonts w:ascii="Arial" w:hAnsi="Arial" w:cs="Arial"/>
              </w:rPr>
              <w:lastRenderedPageBreak/>
              <w:t>aduaneras, fiscales y de control para estimular el crecimiento económico y el saneamiento de las finanzas públicas. Bogotá: 2003.</w:t>
            </w:r>
            <w:r>
              <w:rPr>
                <w:rFonts w:ascii="Arial" w:hAnsi="Arial" w:cs="Arial"/>
              </w:rPr>
              <w:t xml:space="preserve">  </w:t>
            </w:r>
            <w:r w:rsidRPr="005071E0">
              <w:rPr>
                <w:rFonts w:ascii="Arial" w:hAnsi="Arial" w:cs="Arial"/>
              </w:rPr>
              <w:t>Ley 962 (8, julio, 2005) Por la cual se dictan disposiciones sobre racionalización de trámites y procedimientos administrativos de los organismos y entidades del Estado y de los particulares que ejercen funciones públicas o prestan servicios. Bogotá: 2005.</w:t>
            </w:r>
            <w:r>
              <w:rPr>
                <w:rFonts w:ascii="Arial" w:hAnsi="Arial" w:cs="Arial"/>
              </w:rPr>
              <w:t xml:space="preserve"> </w:t>
            </w:r>
            <w:r w:rsidRPr="005071E0">
              <w:rPr>
                <w:rFonts w:ascii="Arial" w:hAnsi="Arial" w:cs="Arial"/>
              </w:rPr>
              <w:t>MINISTERIO DE HACIENDA Y CRÉDITO PÚBLICO. Decreto 1625 (11, octubre, 2016). Por medio del cual se expide el Decreto Único Reglamentario en materia tributaria. Bogotá: 2016.</w:t>
            </w:r>
          </w:p>
        </w:tc>
      </w:tr>
      <w:tr w:rsidR="00430413" w:rsidRPr="00680AB8" w:rsidTr="00317D84">
        <w:trPr>
          <w:trHeight w:val="379"/>
        </w:trPr>
        <w:tc>
          <w:tcPr>
            <w:tcW w:w="1101" w:type="dxa"/>
            <w:shd w:val="clear" w:color="auto" w:fill="auto"/>
          </w:tcPr>
          <w:p w:rsidR="00C24A65" w:rsidRDefault="00C24A65" w:rsidP="00430413">
            <w:pPr>
              <w:jc w:val="center"/>
              <w:rPr>
                <w:rFonts w:ascii="Arial" w:hAnsi="Arial" w:cs="Arial"/>
                <w:sz w:val="18"/>
                <w:szCs w:val="18"/>
                <w:lang w:val="es-CO"/>
              </w:rPr>
            </w:pPr>
          </w:p>
          <w:p w:rsidR="00430413" w:rsidRPr="00141CB9" w:rsidRDefault="00430413" w:rsidP="00430413">
            <w:pPr>
              <w:jc w:val="center"/>
              <w:rPr>
                <w:rFonts w:ascii="Arial" w:hAnsi="Arial" w:cs="Arial"/>
                <w:sz w:val="18"/>
                <w:szCs w:val="18"/>
                <w:lang w:val="es-CO"/>
              </w:rPr>
            </w:pPr>
            <w:r w:rsidRPr="00141CB9">
              <w:rPr>
                <w:rFonts w:ascii="Arial" w:hAnsi="Arial" w:cs="Arial"/>
                <w:sz w:val="18"/>
                <w:szCs w:val="18"/>
                <w:lang w:val="es-CO"/>
              </w:rPr>
              <w:t>540.</w:t>
            </w:r>
            <w:r w:rsidR="00B9635A">
              <w:rPr>
                <w:rFonts w:ascii="Arial" w:hAnsi="Arial" w:cs="Arial"/>
                <w:sz w:val="18"/>
                <w:szCs w:val="18"/>
                <w:lang w:val="es-CO"/>
              </w:rPr>
              <w:t>8</w:t>
            </w:r>
          </w:p>
          <w:p w:rsidR="00430413" w:rsidRDefault="00430413" w:rsidP="00430413">
            <w:pPr>
              <w:jc w:val="center"/>
              <w:rPr>
                <w:rFonts w:ascii="Arial" w:hAnsi="Arial" w:cs="Arial"/>
                <w:sz w:val="18"/>
                <w:szCs w:val="18"/>
                <w:lang w:val="es-CO"/>
              </w:rPr>
            </w:pPr>
            <w:r w:rsidRPr="00141CB9">
              <w:rPr>
                <w:rFonts w:ascii="Arial" w:hAnsi="Arial" w:cs="Arial"/>
                <w:sz w:val="18"/>
                <w:szCs w:val="18"/>
                <w:lang w:val="es-CO"/>
              </w:rPr>
              <w:t>5</w:t>
            </w:r>
            <w:r>
              <w:rPr>
                <w:rFonts w:ascii="Arial" w:hAnsi="Arial" w:cs="Arial"/>
                <w:sz w:val="18"/>
                <w:szCs w:val="18"/>
                <w:lang w:val="es-CO"/>
              </w:rPr>
              <w:t>4</w:t>
            </w:r>
            <w:r w:rsidRPr="00141CB9">
              <w:rPr>
                <w:rFonts w:ascii="Arial" w:hAnsi="Arial" w:cs="Arial"/>
                <w:sz w:val="18"/>
                <w:szCs w:val="18"/>
                <w:lang w:val="es-CO"/>
              </w:rPr>
              <w:t>0.</w:t>
            </w:r>
            <w:r w:rsidR="00B9635A">
              <w:rPr>
                <w:rFonts w:ascii="Arial" w:hAnsi="Arial" w:cs="Arial"/>
                <w:sz w:val="18"/>
                <w:szCs w:val="18"/>
                <w:lang w:val="es-CO"/>
              </w:rPr>
              <w:t>8</w:t>
            </w:r>
            <w:r w:rsidR="005A26BB">
              <w:rPr>
                <w:rFonts w:ascii="Arial" w:hAnsi="Arial" w:cs="Arial"/>
                <w:sz w:val="18"/>
                <w:szCs w:val="18"/>
                <w:lang w:val="es-CO"/>
              </w:rPr>
              <w:t>.1</w:t>
            </w: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Default="003B339C" w:rsidP="00430413">
            <w:pPr>
              <w:jc w:val="center"/>
              <w:rPr>
                <w:rFonts w:ascii="Arial" w:hAnsi="Arial" w:cs="Arial"/>
                <w:sz w:val="18"/>
                <w:szCs w:val="18"/>
                <w:lang w:val="es-CO"/>
              </w:rPr>
            </w:pPr>
          </w:p>
          <w:p w:rsidR="003B339C" w:rsidRPr="00141CB9" w:rsidRDefault="003B339C" w:rsidP="00430413">
            <w:pPr>
              <w:jc w:val="center"/>
              <w:rPr>
                <w:rFonts w:ascii="Arial" w:hAnsi="Arial" w:cs="Arial"/>
                <w:sz w:val="18"/>
                <w:szCs w:val="18"/>
                <w:lang w:val="es-CO"/>
              </w:rPr>
            </w:pPr>
            <w:r>
              <w:rPr>
                <w:rFonts w:ascii="Arial" w:hAnsi="Arial" w:cs="Arial"/>
                <w:sz w:val="18"/>
                <w:szCs w:val="18"/>
                <w:lang w:val="es-CO"/>
              </w:rPr>
              <w:t>540.8..2</w:t>
            </w:r>
          </w:p>
          <w:p w:rsidR="00430413" w:rsidRPr="00141CB9" w:rsidRDefault="00430413" w:rsidP="00430413">
            <w:pPr>
              <w:jc w:val="center"/>
              <w:rPr>
                <w:rFonts w:ascii="Arial" w:hAnsi="Arial" w:cs="Arial"/>
                <w:sz w:val="18"/>
                <w:szCs w:val="18"/>
                <w:lang w:val="es-CO"/>
              </w:rPr>
            </w:pPr>
          </w:p>
          <w:p w:rsidR="00430413" w:rsidRPr="00141CB9" w:rsidRDefault="00430413" w:rsidP="00430413">
            <w:pPr>
              <w:jc w:val="center"/>
              <w:rPr>
                <w:rFonts w:ascii="Arial" w:hAnsi="Arial" w:cs="Arial"/>
                <w:sz w:val="18"/>
                <w:szCs w:val="18"/>
                <w:lang w:val="es-CO"/>
              </w:rPr>
            </w:pPr>
          </w:p>
          <w:p w:rsidR="00430413" w:rsidRPr="00141CB9" w:rsidRDefault="00430413" w:rsidP="00430413">
            <w:pPr>
              <w:rPr>
                <w:rFonts w:ascii="Arial" w:hAnsi="Arial" w:cs="Arial"/>
                <w:sz w:val="18"/>
                <w:szCs w:val="18"/>
                <w:lang w:val="es-CO"/>
              </w:rPr>
            </w:pPr>
          </w:p>
          <w:p w:rsidR="00430413" w:rsidRPr="00141CB9" w:rsidRDefault="00430413" w:rsidP="00430413">
            <w:pPr>
              <w:rPr>
                <w:rFonts w:ascii="Arial" w:hAnsi="Arial" w:cs="Arial"/>
                <w:sz w:val="18"/>
                <w:szCs w:val="18"/>
                <w:lang w:val="es-CO"/>
              </w:rPr>
            </w:pPr>
          </w:p>
        </w:tc>
        <w:tc>
          <w:tcPr>
            <w:tcW w:w="4252" w:type="dxa"/>
            <w:shd w:val="clear" w:color="auto" w:fill="auto"/>
          </w:tcPr>
          <w:p w:rsidR="00C24A65" w:rsidRDefault="00C24A65" w:rsidP="00430413">
            <w:pPr>
              <w:rPr>
                <w:rFonts w:ascii="Arial" w:hAnsi="Arial" w:cs="Arial"/>
                <w:b/>
                <w:lang w:val="es-CO"/>
              </w:rPr>
            </w:pPr>
          </w:p>
          <w:p w:rsidR="00430413" w:rsidRDefault="00430413" w:rsidP="00430413">
            <w:pPr>
              <w:rPr>
                <w:rFonts w:ascii="Arial" w:hAnsi="Arial" w:cs="Arial"/>
                <w:b/>
                <w:lang w:val="es-CO"/>
              </w:rPr>
            </w:pPr>
            <w:r>
              <w:rPr>
                <w:rFonts w:ascii="Arial" w:hAnsi="Arial" w:cs="Arial"/>
                <w:b/>
                <w:lang w:val="es-CO"/>
              </w:rPr>
              <w:t>INFORMES</w:t>
            </w:r>
          </w:p>
          <w:p w:rsidR="00430413" w:rsidRPr="00CC3621" w:rsidRDefault="00430413" w:rsidP="00CC3621">
            <w:pPr>
              <w:rPr>
                <w:rFonts w:ascii="Arial" w:hAnsi="Arial" w:cs="Arial"/>
                <w:b/>
                <w:lang w:val="es-CO"/>
              </w:rPr>
            </w:pPr>
            <w:r w:rsidRPr="00141CB9">
              <w:rPr>
                <w:rFonts w:ascii="Arial" w:hAnsi="Arial" w:cs="Arial"/>
                <w:b/>
                <w:lang w:val="es-CO"/>
              </w:rPr>
              <w:t>Informes de</w:t>
            </w:r>
            <w:r w:rsidR="00CC3621">
              <w:rPr>
                <w:rFonts w:ascii="Arial" w:hAnsi="Arial" w:cs="Arial"/>
                <w:b/>
                <w:lang w:val="es-CO"/>
              </w:rPr>
              <w:t xml:space="preserve"> Gestión</w:t>
            </w:r>
          </w:p>
          <w:p w:rsidR="00430413" w:rsidRDefault="00430413" w:rsidP="00430413">
            <w:pPr>
              <w:numPr>
                <w:ilvl w:val="0"/>
                <w:numId w:val="25"/>
              </w:numPr>
              <w:rPr>
                <w:rFonts w:ascii="Arial" w:hAnsi="Arial" w:cs="Arial"/>
                <w:lang w:val="es-CO"/>
              </w:rPr>
            </w:pPr>
            <w:r w:rsidRPr="00171ED4">
              <w:rPr>
                <w:rFonts w:ascii="Arial" w:hAnsi="Arial" w:cs="Arial"/>
                <w:lang w:val="es-CO"/>
              </w:rPr>
              <w:t>Informe</w:t>
            </w:r>
          </w:p>
          <w:p w:rsidR="00430413" w:rsidRDefault="00430413"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r w:rsidRPr="003B339C">
              <w:rPr>
                <w:rFonts w:ascii="Arial" w:hAnsi="Arial" w:cs="Arial"/>
                <w:b/>
                <w:lang w:val="es-CO"/>
              </w:rPr>
              <w:t>Informes de ejecución presupuestal</w:t>
            </w:r>
          </w:p>
          <w:p w:rsidR="003B339C" w:rsidRPr="003B339C" w:rsidRDefault="003B339C" w:rsidP="003B339C">
            <w:pPr>
              <w:pStyle w:val="Prrafodelista"/>
              <w:numPr>
                <w:ilvl w:val="0"/>
                <w:numId w:val="40"/>
              </w:numPr>
              <w:rPr>
                <w:rFonts w:ascii="Arial" w:hAnsi="Arial" w:cs="Arial"/>
                <w:lang w:val="es-CO"/>
              </w:rPr>
            </w:pPr>
            <w:r w:rsidRPr="003B339C">
              <w:rPr>
                <w:rFonts w:ascii="Arial" w:hAnsi="Arial" w:cs="Arial"/>
                <w:lang w:val="es-CO"/>
              </w:rPr>
              <w:t>Informe mensual de ejecución presupuestal</w:t>
            </w: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p w:rsidR="003B339C" w:rsidRDefault="003B339C" w:rsidP="00CC3621">
            <w:pPr>
              <w:rPr>
                <w:rFonts w:ascii="Arial" w:hAnsi="Arial" w:cs="Arial"/>
                <w:b/>
                <w:lang w:val="es-CO"/>
              </w:rPr>
            </w:pPr>
          </w:p>
        </w:tc>
        <w:tc>
          <w:tcPr>
            <w:tcW w:w="709" w:type="dxa"/>
            <w:shd w:val="clear" w:color="auto" w:fill="auto"/>
          </w:tcPr>
          <w:p w:rsidR="003C6982" w:rsidRDefault="003C6982" w:rsidP="00430413">
            <w:pPr>
              <w:jc w:val="center"/>
              <w:rPr>
                <w:rFonts w:ascii="Arial" w:hAnsi="Arial" w:cs="Arial"/>
                <w:lang w:val="es-CO"/>
              </w:rPr>
            </w:pPr>
          </w:p>
          <w:p w:rsidR="00C24A65" w:rsidRDefault="00C24A65" w:rsidP="00430413">
            <w:pPr>
              <w:jc w:val="center"/>
              <w:rPr>
                <w:rFonts w:ascii="Arial" w:hAnsi="Arial" w:cs="Arial"/>
                <w:lang w:val="es-CO"/>
              </w:rPr>
            </w:pPr>
          </w:p>
          <w:p w:rsidR="00430413" w:rsidRDefault="003C6982" w:rsidP="00430413">
            <w:pPr>
              <w:jc w:val="center"/>
              <w:rPr>
                <w:rFonts w:ascii="Arial" w:hAnsi="Arial" w:cs="Arial"/>
                <w:lang w:val="es-CO"/>
              </w:rPr>
            </w:pPr>
            <w:r>
              <w:rPr>
                <w:rFonts w:ascii="Arial" w:hAnsi="Arial" w:cs="Arial"/>
                <w:lang w:val="es-CO"/>
              </w:rPr>
              <w:t>2</w:t>
            </w: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Pr="00680AB8" w:rsidRDefault="003B339C" w:rsidP="00430413">
            <w:pPr>
              <w:jc w:val="center"/>
              <w:rPr>
                <w:rFonts w:ascii="Arial" w:hAnsi="Arial" w:cs="Arial"/>
                <w:lang w:val="es-CO"/>
              </w:rPr>
            </w:pPr>
            <w:r>
              <w:rPr>
                <w:rFonts w:ascii="Arial" w:hAnsi="Arial" w:cs="Arial"/>
                <w:lang w:val="es-CO"/>
              </w:rPr>
              <w:t>2</w:t>
            </w:r>
          </w:p>
        </w:tc>
        <w:tc>
          <w:tcPr>
            <w:tcW w:w="567" w:type="dxa"/>
            <w:shd w:val="clear" w:color="auto" w:fill="auto"/>
          </w:tcPr>
          <w:p w:rsidR="00430413" w:rsidRDefault="00430413" w:rsidP="00430413">
            <w:pPr>
              <w:jc w:val="center"/>
              <w:rPr>
                <w:rFonts w:ascii="Arial" w:hAnsi="Arial" w:cs="Arial"/>
                <w:lang w:val="es-CO"/>
              </w:rPr>
            </w:pPr>
          </w:p>
          <w:p w:rsidR="00C24A65" w:rsidRDefault="00C24A65" w:rsidP="00430413">
            <w:pPr>
              <w:jc w:val="center"/>
              <w:rPr>
                <w:rFonts w:ascii="Arial" w:hAnsi="Arial" w:cs="Arial"/>
                <w:lang w:val="es-CO"/>
              </w:rPr>
            </w:pPr>
          </w:p>
          <w:p w:rsidR="003C6982" w:rsidRDefault="00BB3756" w:rsidP="00430413">
            <w:pPr>
              <w:jc w:val="center"/>
              <w:rPr>
                <w:rFonts w:ascii="Arial" w:hAnsi="Arial" w:cs="Arial"/>
                <w:lang w:val="es-CO"/>
              </w:rPr>
            </w:pPr>
            <w:r>
              <w:rPr>
                <w:rFonts w:ascii="Arial" w:hAnsi="Arial" w:cs="Arial"/>
                <w:lang w:val="es-CO"/>
              </w:rPr>
              <w:t>3</w:t>
            </w: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Pr="00680AB8" w:rsidRDefault="003B339C" w:rsidP="00430413">
            <w:pPr>
              <w:jc w:val="center"/>
              <w:rPr>
                <w:rFonts w:ascii="Arial" w:hAnsi="Arial" w:cs="Arial"/>
                <w:lang w:val="es-CO"/>
              </w:rPr>
            </w:pPr>
            <w:r>
              <w:rPr>
                <w:rFonts w:ascii="Arial" w:hAnsi="Arial" w:cs="Arial"/>
                <w:lang w:val="es-CO"/>
              </w:rPr>
              <w:t>8</w:t>
            </w:r>
          </w:p>
        </w:tc>
        <w:tc>
          <w:tcPr>
            <w:tcW w:w="425" w:type="dxa"/>
            <w:shd w:val="clear" w:color="auto" w:fill="auto"/>
          </w:tcPr>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430413" w:rsidRPr="00680AB8" w:rsidRDefault="003B339C" w:rsidP="00430413">
            <w:pPr>
              <w:jc w:val="center"/>
              <w:rPr>
                <w:rFonts w:ascii="Arial" w:hAnsi="Arial" w:cs="Arial"/>
                <w:lang w:val="es-CO"/>
              </w:rPr>
            </w:pPr>
            <w:r>
              <w:rPr>
                <w:rFonts w:ascii="Arial" w:hAnsi="Arial" w:cs="Arial"/>
                <w:lang w:val="es-CO"/>
              </w:rPr>
              <w:t>X</w:t>
            </w:r>
          </w:p>
        </w:tc>
        <w:tc>
          <w:tcPr>
            <w:tcW w:w="425" w:type="dxa"/>
            <w:shd w:val="clear" w:color="auto" w:fill="auto"/>
          </w:tcPr>
          <w:p w:rsidR="00430413" w:rsidRDefault="00430413" w:rsidP="00430413">
            <w:pPr>
              <w:jc w:val="center"/>
              <w:rPr>
                <w:rFonts w:ascii="Arial" w:hAnsi="Arial" w:cs="Arial"/>
                <w:lang w:val="es-CO"/>
              </w:rPr>
            </w:pPr>
          </w:p>
          <w:p w:rsidR="00C24A65" w:rsidRDefault="00C24A65" w:rsidP="00430413">
            <w:pPr>
              <w:jc w:val="center"/>
              <w:rPr>
                <w:rFonts w:ascii="Arial" w:hAnsi="Arial" w:cs="Arial"/>
                <w:lang w:val="es-CO"/>
              </w:rPr>
            </w:pPr>
          </w:p>
          <w:p w:rsidR="003C6982" w:rsidRPr="00680AB8" w:rsidRDefault="003C6982" w:rsidP="00430413">
            <w:pPr>
              <w:jc w:val="center"/>
              <w:rPr>
                <w:rFonts w:ascii="Arial" w:hAnsi="Arial" w:cs="Arial"/>
                <w:lang w:val="es-CO"/>
              </w:rPr>
            </w:pPr>
            <w:r>
              <w:rPr>
                <w:rFonts w:ascii="Arial" w:hAnsi="Arial" w:cs="Arial"/>
                <w:lang w:val="es-CO"/>
              </w:rPr>
              <w:t>X</w:t>
            </w:r>
          </w:p>
        </w:tc>
        <w:tc>
          <w:tcPr>
            <w:tcW w:w="426"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430413" w:rsidRPr="00680AB8" w:rsidRDefault="003B339C" w:rsidP="00430413">
            <w:pPr>
              <w:jc w:val="center"/>
              <w:rPr>
                <w:rFonts w:ascii="Arial" w:hAnsi="Arial" w:cs="Arial"/>
                <w:lang w:val="es-CO"/>
              </w:rPr>
            </w:pPr>
            <w:r>
              <w:rPr>
                <w:rFonts w:ascii="Arial" w:hAnsi="Arial" w:cs="Arial"/>
                <w:lang w:val="es-CO"/>
              </w:rPr>
              <w:t>X</w:t>
            </w:r>
          </w:p>
        </w:tc>
        <w:tc>
          <w:tcPr>
            <w:tcW w:w="567" w:type="dxa"/>
            <w:shd w:val="clear" w:color="auto" w:fill="auto"/>
          </w:tcPr>
          <w:p w:rsidR="00430413" w:rsidRDefault="00430413" w:rsidP="00430413">
            <w:pPr>
              <w:jc w:val="center"/>
              <w:rPr>
                <w:rFonts w:ascii="Arial" w:hAnsi="Arial" w:cs="Arial"/>
                <w:lang w:val="es-CO"/>
              </w:rPr>
            </w:pPr>
          </w:p>
          <w:p w:rsidR="00C24A65" w:rsidRDefault="00C24A65" w:rsidP="00430413">
            <w:pPr>
              <w:jc w:val="center"/>
              <w:rPr>
                <w:rFonts w:ascii="Arial" w:hAnsi="Arial" w:cs="Arial"/>
                <w:lang w:val="es-CO"/>
              </w:rPr>
            </w:pPr>
          </w:p>
          <w:p w:rsidR="003C6982" w:rsidRDefault="003C6982" w:rsidP="00430413">
            <w:pPr>
              <w:jc w:val="center"/>
              <w:rPr>
                <w:rFonts w:ascii="Arial" w:hAnsi="Arial" w:cs="Arial"/>
                <w:lang w:val="es-CO"/>
              </w:rPr>
            </w:pPr>
            <w:r>
              <w:rPr>
                <w:rFonts w:ascii="Arial" w:hAnsi="Arial" w:cs="Arial"/>
                <w:lang w:val="es-CO"/>
              </w:rPr>
              <w:t>X</w:t>
            </w: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Default="003B339C" w:rsidP="00430413">
            <w:pPr>
              <w:jc w:val="center"/>
              <w:rPr>
                <w:rFonts w:ascii="Arial" w:hAnsi="Arial" w:cs="Arial"/>
                <w:lang w:val="es-CO"/>
              </w:rPr>
            </w:pPr>
          </w:p>
          <w:p w:rsidR="003B339C" w:rsidRPr="00680AB8" w:rsidRDefault="003B339C" w:rsidP="00430413">
            <w:pPr>
              <w:jc w:val="center"/>
              <w:rPr>
                <w:rFonts w:ascii="Arial" w:hAnsi="Arial" w:cs="Arial"/>
                <w:lang w:val="es-CO"/>
              </w:rPr>
            </w:pPr>
            <w:r>
              <w:rPr>
                <w:rFonts w:ascii="Arial" w:hAnsi="Arial" w:cs="Arial"/>
                <w:lang w:val="es-CO"/>
              </w:rPr>
              <w:t>X</w:t>
            </w:r>
          </w:p>
        </w:tc>
        <w:tc>
          <w:tcPr>
            <w:tcW w:w="567" w:type="dxa"/>
            <w:shd w:val="clear" w:color="auto" w:fill="auto"/>
          </w:tcPr>
          <w:p w:rsidR="00430413" w:rsidRPr="00680AB8" w:rsidRDefault="00430413" w:rsidP="00430413">
            <w:pPr>
              <w:jc w:val="center"/>
              <w:rPr>
                <w:rFonts w:ascii="Arial" w:hAnsi="Arial" w:cs="Arial"/>
                <w:lang w:val="es-CO"/>
              </w:rPr>
            </w:pPr>
          </w:p>
        </w:tc>
        <w:tc>
          <w:tcPr>
            <w:tcW w:w="3685" w:type="dxa"/>
            <w:shd w:val="clear" w:color="auto" w:fill="auto"/>
          </w:tcPr>
          <w:p w:rsidR="00430413" w:rsidRDefault="00430413" w:rsidP="00851C12">
            <w:pPr>
              <w:jc w:val="both"/>
              <w:rPr>
                <w:rFonts w:ascii="Arial" w:hAnsi="Arial" w:cs="Arial"/>
                <w:lang w:val="es-CO"/>
              </w:rPr>
            </w:pPr>
          </w:p>
          <w:p w:rsidR="00C24A65" w:rsidRDefault="00C24A65" w:rsidP="00851C12">
            <w:pPr>
              <w:jc w:val="both"/>
              <w:rPr>
                <w:rFonts w:ascii="Arial" w:hAnsi="Arial" w:cs="Arial"/>
                <w:lang w:val="es-CO"/>
              </w:rPr>
            </w:pPr>
          </w:p>
          <w:p w:rsidR="00430413" w:rsidRDefault="009105C9" w:rsidP="00851C12">
            <w:pPr>
              <w:jc w:val="both"/>
              <w:rPr>
                <w:rFonts w:ascii="Arial" w:hAnsi="Arial" w:cs="Arial"/>
                <w:lang w:val="es-CO"/>
              </w:rPr>
            </w:pPr>
            <w:r w:rsidRPr="007A2041">
              <w:rPr>
                <w:rFonts w:ascii="Arial" w:hAnsi="Arial" w:cs="Arial"/>
                <w:lang w:val="es-CO"/>
              </w:rPr>
              <w:t>Subserie</w:t>
            </w:r>
            <w:r w:rsidR="00851C12" w:rsidRPr="007A2041">
              <w:rPr>
                <w:rFonts w:ascii="Arial" w:hAnsi="Arial" w:cs="Arial"/>
                <w:lang w:val="es-CO"/>
              </w:rPr>
              <w:t xml:space="preserve"> de carácter administrativo que refleja la gestión y el cumplimiento de las funciones asignadas al área.  </w:t>
            </w:r>
            <w:r w:rsidR="00851C12" w:rsidRPr="007A2041">
              <w:rPr>
                <w:rFonts w:ascii="Arial" w:hAnsi="Arial" w:cs="Arial"/>
                <w:lang w:val="es-CO"/>
              </w:rPr>
              <w:lastRenderedPageBreak/>
              <w:t>Finalizado el periodo de retención no desarrolla valores secundarios y se procede a su eliminación.  Según procedimiento previsto en el acuerdo 04 de 2013 (</w:t>
            </w:r>
            <w:proofErr w:type="spellStart"/>
            <w:r w:rsidR="00851C12" w:rsidRPr="007A2041">
              <w:rPr>
                <w:rFonts w:ascii="Arial" w:hAnsi="Arial" w:cs="Arial"/>
                <w:lang w:val="es-CO"/>
              </w:rPr>
              <w:t>articulo</w:t>
            </w:r>
            <w:proofErr w:type="spellEnd"/>
            <w:r w:rsidR="00851C12" w:rsidRPr="007A2041">
              <w:rPr>
                <w:rFonts w:ascii="Arial" w:hAnsi="Arial" w:cs="Arial"/>
                <w:lang w:val="es-CO"/>
              </w:rPr>
              <w:t xml:space="preserve"> 15), debido a que la información es consolidada por la Oficina Asesora de Planeación e Información, Serie: Informes, Subserie: Informes de gestión.</w:t>
            </w:r>
          </w:p>
          <w:p w:rsidR="003B339C" w:rsidRDefault="003B339C" w:rsidP="00851C12">
            <w:pPr>
              <w:jc w:val="both"/>
              <w:rPr>
                <w:rFonts w:ascii="Arial" w:hAnsi="Arial" w:cs="Arial"/>
                <w:lang w:val="es-CO"/>
              </w:rPr>
            </w:pPr>
          </w:p>
          <w:p w:rsidR="003B339C" w:rsidRDefault="003B339C" w:rsidP="00851C12">
            <w:pPr>
              <w:jc w:val="both"/>
              <w:rPr>
                <w:rFonts w:ascii="Arial" w:hAnsi="Arial" w:cs="Arial"/>
                <w:lang w:val="es-CO"/>
              </w:rPr>
            </w:pPr>
          </w:p>
          <w:p w:rsidR="003B339C" w:rsidRDefault="003B339C" w:rsidP="003B339C">
            <w:pPr>
              <w:jc w:val="both"/>
              <w:rPr>
                <w:rFonts w:ascii="Arial" w:hAnsi="Arial" w:cs="Arial"/>
                <w:lang w:val="es-CO"/>
              </w:rPr>
            </w:pPr>
            <w:r w:rsidRPr="008D2F55">
              <w:rPr>
                <w:rFonts w:ascii="Arial" w:hAnsi="Arial" w:cs="Arial"/>
              </w:rPr>
              <w:t>Serie documental que evidencian la situación económica y financiera, as</w:t>
            </w:r>
            <w:r>
              <w:rPr>
                <w:rFonts w:ascii="Arial" w:hAnsi="Arial" w:cs="Arial"/>
              </w:rPr>
              <w:t>í</w:t>
            </w:r>
            <w:r w:rsidRPr="008D2F55">
              <w:rPr>
                <w:rFonts w:ascii="Arial" w:hAnsi="Arial" w:cs="Arial"/>
              </w:rPr>
              <w:t xml:space="preserve"> como los cambios que experimenta la entidad y ocurren en un periodo determinado. </w:t>
            </w:r>
            <w:r>
              <w:rPr>
                <w:rFonts w:ascii="Arial" w:hAnsi="Arial" w:cs="Arial"/>
                <w:lang w:val="es-CO"/>
              </w:rPr>
              <w:t>Se deben conservar en su soporte original (físico),</w:t>
            </w:r>
            <w:r w:rsidRPr="008D2F55">
              <w:rPr>
                <w:rFonts w:ascii="Arial" w:hAnsi="Arial" w:cs="Arial"/>
              </w:rPr>
              <w:t xml:space="preserve"> ya que desarrolla valores secundarios teniendo en cuenta la norma que dicta la Ley 962 de 2005 en su “Artículo 28. Racionalización de la conservación de </w:t>
            </w:r>
            <w:r w:rsidRPr="008D2F55">
              <w:rPr>
                <w:rFonts w:ascii="Arial" w:hAnsi="Arial" w:cs="Arial"/>
              </w:rPr>
              <w:lastRenderedPageBreak/>
              <w:t xml:space="preserve">libros y papeles de comercio. </w:t>
            </w:r>
            <w:r>
              <w:rPr>
                <w:rFonts w:ascii="Arial" w:hAnsi="Arial" w:cs="Arial"/>
              </w:rPr>
              <w:t>L</w:t>
            </w:r>
            <w:r w:rsidRPr="008D2F55">
              <w:rPr>
                <w:rFonts w:ascii="Arial" w:hAnsi="Arial" w:cs="Arial"/>
              </w:rPr>
              <w:t>as imágenes se conservarán permanentemente en un repositorio que garantice su seguridad, trazabilidad y fácil consulta.</w:t>
            </w:r>
            <w:r>
              <w:rPr>
                <w:rFonts w:ascii="Arial" w:hAnsi="Arial" w:cs="Arial"/>
              </w:rPr>
              <w:t xml:space="preserve"> </w:t>
            </w:r>
          </w:p>
          <w:p w:rsidR="005B3C51" w:rsidRDefault="005B3C51" w:rsidP="00851C12">
            <w:pPr>
              <w:jc w:val="both"/>
              <w:rPr>
                <w:rFonts w:ascii="Arial" w:hAnsi="Arial" w:cs="Arial"/>
                <w:lang w:val="es-CO"/>
              </w:rPr>
            </w:pPr>
          </w:p>
          <w:p w:rsidR="00430413" w:rsidRPr="00680AB8" w:rsidRDefault="00430413" w:rsidP="00851C12">
            <w:pPr>
              <w:jc w:val="both"/>
              <w:rPr>
                <w:rFonts w:ascii="Arial" w:hAnsi="Arial" w:cs="Arial"/>
                <w:lang w:val="es-CO"/>
              </w:rPr>
            </w:pPr>
          </w:p>
        </w:tc>
      </w:tr>
      <w:tr w:rsidR="00430413" w:rsidRPr="00680AB8" w:rsidTr="00317D84">
        <w:tc>
          <w:tcPr>
            <w:tcW w:w="1101" w:type="dxa"/>
            <w:shd w:val="clear" w:color="auto" w:fill="auto"/>
          </w:tcPr>
          <w:p w:rsidR="00430413" w:rsidRDefault="00430413" w:rsidP="00430413">
            <w:pPr>
              <w:jc w:val="center"/>
              <w:rPr>
                <w:rFonts w:ascii="Arial" w:hAnsi="Arial" w:cs="Arial"/>
                <w:sz w:val="18"/>
                <w:szCs w:val="18"/>
                <w:lang w:val="es-CO"/>
              </w:rPr>
            </w:pPr>
          </w:p>
          <w:p w:rsidR="00FC59F9" w:rsidRDefault="00FC59F9" w:rsidP="00430413">
            <w:pPr>
              <w:jc w:val="center"/>
              <w:rPr>
                <w:rFonts w:ascii="Arial" w:hAnsi="Arial" w:cs="Arial"/>
                <w:sz w:val="18"/>
                <w:szCs w:val="18"/>
                <w:lang w:val="es-CO"/>
              </w:rPr>
            </w:pPr>
            <w:r>
              <w:rPr>
                <w:rFonts w:ascii="Arial" w:hAnsi="Arial" w:cs="Arial"/>
                <w:sz w:val="18"/>
                <w:szCs w:val="18"/>
                <w:lang w:val="es-CO"/>
              </w:rPr>
              <w:t>540.</w:t>
            </w:r>
            <w:r w:rsidR="00B9635A">
              <w:rPr>
                <w:rFonts w:ascii="Arial" w:hAnsi="Arial" w:cs="Arial"/>
                <w:sz w:val="18"/>
                <w:szCs w:val="18"/>
                <w:lang w:val="es-CO"/>
              </w:rPr>
              <w:t>9</w:t>
            </w:r>
          </w:p>
          <w:p w:rsidR="00FC59F9" w:rsidRDefault="00B9635A" w:rsidP="00430413">
            <w:pPr>
              <w:jc w:val="center"/>
              <w:rPr>
                <w:rFonts w:ascii="Arial" w:hAnsi="Arial" w:cs="Arial"/>
                <w:sz w:val="18"/>
                <w:szCs w:val="18"/>
                <w:lang w:val="es-CO"/>
              </w:rPr>
            </w:pPr>
            <w:r>
              <w:rPr>
                <w:rFonts w:ascii="Arial" w:hAnsi="Arial" w:cs="Arial"/>
                <w:sz w:val="18"/>
                <w:szCs w:val="18"/>
                <w:lang w:val="es-CO"/>
              </w:rPr>
              <w:t>540.9</w:t>
            </w:r>
            <w:r w:rsidR="00FC59F9">
              <w:rPr>
                <w:rFonts w:ascii="Arial" w:hAnsi="Arial" w:cs="Arial"/>
                <w:sz w:val="18"/>
                <w:szCs w:val="18"/>
                <w:lang w:val="es-CO"/>
              </w:rPr>
              <w:t>.1</w:t>
            </w: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743FBE" w:rsidRDefault="00743FBE" w:rsidP="00430413">
            <w:pPr>
              <w:jc w:val="center"/>
              <w:rPr>
                <w:rFonts w:ascii="Arial" w:hAnsi="Arial" w:cs="Arial"/>
                <w:sz w:val="18"/>
                <w:szCs w:val="18"/>
                <w:lang w:val="es-CO"/>
              </w:rPr>
            </w:pPr>
          </w:p>
          <w:p w:rsidR="00743FBE" w:rsidRDefault="00743FBE" w:rsidP="00430413">
            <w:pPr>
              <w:jc w:val="center"/>
              <w:rPr>
                <w:rFonts w:ascii="Arial" w:hAnsi="Arial" w:cs="Arial"/>
                <w:sz w:val="18"/>
                <w:szCs w:val="18"/>
                <w:lang w:val="es-CO"/>
              </w:rPr>
            </w:pPr>
          </w:p>
          <w:p w:rsidR="00743FBE" w:rsidRDefault="00743FBE"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A43EFB" w:rsidRDefault="00A43EFB" w:rsidP="00430413">
            <w:pPr>
              <w:jc w:val="center"/>
              <w:rPr>
                <w:rFonts w:ascii="Arial" w:hAnsi="Arial" w:cs="Arial"/>
                <w:sz w:val="18"/>
                <w:szCs w:val="18"/>
                <w:lang w:val="es-CO"/>
              </w:rPr>
            </w:pPr>
          </w:p>
          <w:p w:rsidR="00B10247" w:rsidRDefault="005B3C51" w:rsidP="00430413">
            <w:pPr>
              <w:jc w:val="center"/>
              <w:rPr>
                <w:rFonts w:ascii="Arial" w:hAnsi="Arial" w:cs="Arial"/>
                <w:sz w:val="18"/>
                <w:szCs w:val="18"/>
                <w:lang w:val="es-CO"/>
              </w:rPr>
            </w:pPr>
            <w:r>
              <w:rPr>
                <w:rFonts w:ascii="Arial" w:hAnsi="Arial" w:cs="Arial"/>
                <w:sz w:val="18"/>
                <w:szCs w:val="18"/>
                <w:lang w:val="es-CO"/>
              </w:rPr>
              <w:t>540.</w:t>
            </w:r>
            <w:r w:rsidR="00B9635A">
              <w:rPr>
                <w:rFonts w:ascii="Arial" w:hAnsi="Arial" w:cs="Arial"/>
                <w:sz w:val="18"/>
                <w:szCs w:val="18"/>
                <w:lang w:val="es-CO"/>
              </w:rPr>
              <w:t>9</w:t>
            </w:r>
            <w:r w:rsidR="00B10247">
              <w:rPr>
                <w:rFonts w:ascii="Arial" w:hAnsi="Arial" w:cs="Arial"/>
                <w:sz w:val="18"/>
                <w:szCs w:val="18"/>
                <w:lang w:val="es-CO"/>
              </w:rPr>
              <w:t>.2</w:t>
            </w: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A93C07" w:rsidRDefault="00A93C07"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D5630C" w:rsidRDefault="00D5630C" w:rsidP="00430413">
            <w:pPr>
              <w:jc w:val="center"/>
              <w:rPr>
                <w:rFonts w:ascii="Arial" w:hAnsi="Arial" w:cs="Arial"/>
                <w:sz w:val="18"/>
                <w:szCs w:val="18"/>
                <w:lang w:val="es-CO"/>
              </w:rPr>
            </w:pPr>
          </w:p>
          <w:p w:rsidR="00A93C07" w:rsidRDefault="00A93C07"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E6BA0" w:rsidRDefault="00BE6BA0" w:rsidP="00430413">
            <w:pPr>
              <w:jc w:val="center"/>
              <w:rPr>
                <w:rFonts w:ascii="Arial" w:hAnsi="Arial" w:cs="Arial"/>
                <w:sz w:val="18"/>
                <w:szCs w:val="18"/>
                <w:lang w:val="es-CO"/>
              </w:rPr>
            </w:pPr>
          </w:p>
          <w:p w:rsidR="00BE6BA0" w:rsidRDefault="00BE6BA0" w:rsidP="00430413">
            <w:pPr>
              <w:jc w:val="center"/>
              <w:rPr>
                <w:rFonts w:ascii="Arial" w:hAnsi="Arial" w:cs="Arial"/>
                <w:sz w:val="18"/>
                <w:szCs w:val="18"/>
                <w:lang w:val="es-CO"/>
              </w:rPr>
            </w:pPr>
          </w:p>
          <w:p w:rsidR="00B35553" w:rsidRDefault="00B35553" w:rsidP="00430413">
            <w:pPr>
              <w:jc w:val="center"/>
              <w:rPr>
                <w:rFonts w:ascii="Arial" w:hAnsi="Arial" w:cs="Arial"/>
                <w:sz w:val="18"/>
                <w:szCs w:val="18"/>
                <w:lang w:val="es-CO"/>
              </w:rPr>
            </w:pPr>
          </w:p>
          <w:p w:rsidR="00B9635A" w:rsidRDefault="00B9635A"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r>
              <w:rPr>
                <w:rFonts w:ascii="Arial" w:hAnsi="Arial" w:cs="Arial"/>
                <w:sz w:val="18"/>
                <w:szCs w:val="18"/>
                <w:lang w:val="es-CO"/>
              </w:rPr>
              <w:t>540.</w:t>
            </w:r>
            <w:r w:rsidR="00B9635A">
              <w:rPr>
                <w:rFonts w:ascii="Arial" w:hAnsi="Arial" w:cs="Arial"/>
                <w:sz w:val="18"/>
                <w:szCs w:val="18"/>
                <w:lang w:val="es-CO"/>
              </w:rPr>
              <w:t>9</w:t>
            </w:r>
            <w:r>
              <w:rPr>
                <w:rFonts w:ascii="Arial" w:hAnsi="Arial" w:cs="Arial"/>
                <w:sz w:val="18"/>
                <w:szCs w:val="18"/>
                <w:lang w:val="es-CO"/>
              </w:rPr>
              <w:t>.3</w:t>
            </w: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484E5C" w:rsidRDefault="00484E5C"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Default="00B10247" w:rsidP="00430413">
            <w:pPr>
              <w:jc w:val="center"/>
              <w:rPr>
                <w:rFonts w:ascii="Arial" w:hAnsi="Arial" w:cs="Arial"/>
                <w:sz w:val="18"/>
                <w:szCs w:val="18"/>
                <w:lang w:val="es-CO"/>
              </w:rPr>
            </w:pPr>
          </w:p>
          <w:p w:rsidR="00B10247" w:rsidRPr="00297F52" w:rsidRDefault="00B10247" w:rsidP="00430413">
            <w:pPr>
              <w:jc w:val="center"/>
              <w:rPr>
                <w:rFonts w:ascii="Arial" w:hAnsi="Arial" w:cs="Arial"/>
                <w:sz w:val="18"/>
                <w:szCs w:val="18"/>
                <w:lang w:val="es-CO"/>
              </w:rPr>
            </w:pPr>
          </w:p>
          <w:p w:rsidR="00430413" w:rsidRPr="00297F52" w:rsidRDefault="00430413" w:rsidP="00430413">
            <w:pPr>
              <w:jc w:val="center"/>
              <w:rPr>
                <w:rFonts w:ascii="Arial" w:hAnsi="Arial" w:cs="Arial"/>
                <w:sz w:val="18"/>
                <w:szCs w:val="18"/>
                <w:lang w:val="es-CO"/>
              </w:rPr>
            </w:pPr>
          </w:p>
          <w:p w:rsidR="00430413" w:rsidRPr="00297F52" w:rsidRDefault="00430413" w:rsidP="00430413">
            <w:pPr>
              <w:jc w:val="center"/>
              <w:rPr>
                <w:rFonts w:ascii="Arial" w:hAnsi="Arial" w:cs="Arial"/>
                <w:sz w:val="18"/>
                <w:szCs w:val="18"/>
                <w:lang w:val="es-CO"/>
              </w:rPr>
            </w:pPr>
          </w:p>
          <w:p w:rsidR="00430413" w:rsidRPr="00297F52" w:rsidRDefault="00430413" w:rsidP="00430413">
            <w:pPr>
              <w:jc w:val="center"/>
              <w:rPr>
                <w:rFonts w:ascii="Arial" w:hAnsi="Arial" w:cs="Arial"/>
                <w:sz w:val="18"/>
                <w:szCs w:val="18"/>
                <w:lang w:val="es-CO"/>
              </w:rPr>
            </w:pPr>
          </w:p>
          <w:p w:rsidR="00430413" w:rsidRPr="00297F52" w:rsidRDefault="00430413" w:rsidP="00430413">
            <w:pPr>
              <w:jc w:val="center"/>
              <w:rPr>
                <w:rFonts w:ascii="Arial" w:hAnsi="Arial" w:cs="Arial"/>
                <w:sz w:val="18"/>
                <w:szCs w:val="18"/>
                <w:lang w:val="es-CO"/>
              </w:rPr>
            </w:pPr>
          </w:p>
          <w:p w:rsidR="00430413" w:rsidRPr="00297F52" w:rsidRDefault="00430413" w:rsidP="00430413">
            <w:pPr>
              <w:jc w:val="center"/>
              <w:rPr>
                <w:rFonts w:ascii="Arial" w:hAnsi="Arial" w:cs="Arial"/>
                <w:sz w:val="18"/>
                <w:szCs w:val="18"/>
                <w:lang w:val="es-CO"/>
              </w:rPr>
            </w:pPr>
          </w:p>
        </w:tc>
        <w:tc>
          <w:tcPr>
            <w:tcW w:w="4252" w:type="dxa"/>
            <w:shd w:val="clear" w:color="auto" w:fill="auto"/>
          </w:tcPr>
          <w:p w:rsidR="00FC59F9" w:rsidRDefault="00FC59F9" w:rsidP="003C6982">
            <w:pPr>
              <w:rPr>
                <w:rFonts w:ascii="Calibri" w:hAnsi="Calibri" w:cs="Calibri"/>
                <w:b/>
                <w:bCs/>
                <w:color w:val="000000"/>
                <w:sz w:val="22"/>
                <w:szCs w:val="22"/>
              </w:rPr>
            </w:pPr>
          </w:p>
          <w:p w:rsidR="003C6982" w:rsidRDefault="003C6982" w:rsidP="003C6982">
            <w:pPr>
              <w:rPr>
                <w:rFonts w:ascii="Calibri" w:hAnsi="Calibri" w:cs="Calibri"/>
                <w:b/>
                <w:bCs/>
                <w:color w:val="000000"/>
                <w:sz w:val="22"/>
                <w:szCs w:val="22"/>
                <w:lang w:val="es-CO" w:eastAsia="es-CO"/>
              </w:rPr>
            </w:pPr>
            <w:r>
              <w:rPr>
                <w:rFonts w:ascii="Calibri" w:hAnsi="Calibri" w:cs="Calibri"/>
                <w:b/>
                <w:bCs/>
                <w:color w:val="000000"/>
                <w:sz w:val="22"/>
                <w:szCs w:val="22"/>
              </w:rPr>
              <w:t>LIBROS OFICIALES</w:t>
            </w:r>
          </w:p>
          <w:p w:rsidR="003C6982" w:rsidRDefault="003C6982" w:rsidP="003C6982">
            <w:pPr>
              <w:rPr>
                <w:rFonts w:ascii="Calibri" w:hAnsi="Calibri" w:cs="Calibri"/>
                <w:b/>
                <w:bCs/>
                <w:color w:val="000000"/>
                <w:sz w:val="22"/>
                <w:szCs w:val="22"/>
                <w:lang w:val="es-CO" w:eastAsia="es-CO"/>
              </w:rPr>
            </w:pPr>
            <w:r>
              <w:rPr>
                <w:rFonts w:ascii="Calibri" w:hAnsi="Calibri" w:cs="Calibri"/>
                <w:b/>
                <w:bCs/>
                <w:color w:val="000000"/>
                <w:sz w:val="22"/>
                <w:szCs w:val="22"/>
              </w:rPr>
              <w:t>Libro Auxiliar de Bancos</w:t>
            </w:r>
          </w:p>
          <w:p w:rsidR="003C6982" w:rsidRDefault="003C6982" w:rsidP="003C6982">
            <w:pPr>
              <w:numPr>
                <w:ilvl w:val="0"/>
                <w:numId w:val="33"/>
              </w:numPr>
              <w:rPr>
                <w:rFonts w:ascii="Calibri" w:hAnsi="Calibri" w:cs="Calibri"/>
                <w:color w:val="000000"/>
                <w:sz w:val="22"/>
                <w:szCs w:val="22"/>
                <w:lang w:val="es-CO" w:eastAsia="es-CO"/>
              </w:rPr>
            </w:pPr>
            <w:r>
              <w:rPr>
                <w:rFonts w:ascii="Calibri" w:hAnsi="Calibri" w:cs="Calibri"/>
                <w:color w:val="000000"/>
                <w:sz w:val="22"/>
                <w:szCs w:val="22"/>
              </w:rPr>
              <w:t>libro auxiliar de bancos</w:t>
            </w:r>
          </w:p>
          <w:p w:rsidR="00430413" w:rsidRDefault="00430413" w:rsidP="00430413">
            <w:pPr>
              <w:rPr>
                <w:rFonts w:ascii="Arial" w:hAnsi="Arial" w:cs="Arial"/>
                <w:b/>
                <w:lang w:val="es-CO"/>
              </w:rPr>
            </w:pPr>
            <w:r>
              <w:rPr>
                <w:rFonts w:ascii="Arial" w:hAnsi="Arial" w:cs="Arial"/>
                <w:b/>
                <w:lang w:val="es-CO"/>
              </w:rPr>
              <w:t xml:space="preserve"> </w:t>
            </w:r>
          </w:p>
          <w:p w:rsidR="00430413" w:rsidRDefault="00430413" w:rsidP="003C6982">
            <w:pPr>
              <w:rPr>
                <w:rFonts w:ascii="Arial" w:hAnsi="Arial" w:cs="Arial"/>
                <w:lang w:val="es-CO"/>
              </w:rPr>
            </w:pPr>
          </w:p>
          <w:p w:rsidR="00430413" w:rsidRDefault="00430413" w:rsidP="00430413">
            <w:pPr>
              <w:ind w:left="720"/>
              <w:rPr>
                <w:rFonts w:ascii="Arial" w:hAnsi="Arial" w:cs="Arial"/>
                <w:lang w:val="es-CO"/>
              </w:rPr>
            </w:pPr>
          </w:p>
          <w:p w:rsidR="00430413" w:rsidRDefault="00430413" w:rsidP="00430413">
            <w:pPr>
              <w:ind w:left="720"/>
              <w:rPr>
                <w:rFonts w:ascii="Arial" w:hAnsi="Arial" w:cs="Arial"/>
                <w:lang w:val="es-CO"/>
              </w:rPr>
            </w:pPr>
          </w:p>
          <w:p w:rsidR="003C6982" w:rsidRDefault="003C6982" w:rsidP="003C6982">
            <w:pPr>
              <w:rPr>
                <w:rFonts w:ascii="Calibri" w:hAnsi="Calibri" w:cs="Calibri"/>
                <w:b/>
                <w:bCs/>
                <w:color w:val="000000"/>
                <w:sz w:val="22"/>
                <w:szCs w:val="22"/>
              </w:rPr>
            </w:pPr>
          </w:p>
          <w:p w:rsidR="00743FBE" w:rsidRDefault="00743FBE" w:rsidP="003C6982">
            <w:pPr>
              <w:rPr>
                <w:rFonts w:ascii="Calibri" w:hAnsi="Calibri" w:cs="Calibri"/>
                <w:b/>
                <w:bCs/>
                <w:color w:val="000000"/>
                <w:sz w:val="22"/>
                <w:szCs w:val="22"/>
              </w:rPr>
            </w:pPr>
          </w:p>
          <w:p w:rsidR="00743FBE" w:rsidRDefault="00743FBE" w:rsidP="003C6982">
            <w:pPr>
              <w:rPr>
                <w:rFonts w:ascii="Calibri" w:hAnsi="Calibri" w:cs="Calibri"/>
                <w:b/>
                <w:bCs/>
                <w:color w:val="000000"/>
                <w:sz w:val="22"/>
                <w:szCs w:val="22"/>
              </w:rPr>
            </w:pPr>
          </w:p>
          <w:p w:rsidR="00743FBE" w:rsidRDefault="00743FBE"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A43EFB" w:rsidRDefault="00A43EFB" w:rsidP="003C6982">
            <w:pPr>
              <w:rPr>
                <w:rFonts w:ascii="Calibri" w:hAnsi="Calibri" w:cs="Calibri"/>
                <w:b/>
                <w:bCs/>
                <w:color w:val="000000"/>
                <w:sz w:val="22"/>
                <w:szCs w:val="22"/>
              </w:rPr>
            </w:pPr>
          </w:p>
          <w:p w:rsidR="002929EF" w:rsidRDefault="002929EF" w:rsidP="003C6982">
            <w:pPr>
              <w:rPr>
                <w:rFonts w:ascii="Calibri" w:hAnsi="Calibri" w:cs="Calibri"/>
                <w:b/>
                <w:bCs/>
                <w:color w:val="000000"/>
                <w:sz w:val="22"/>
                <w:szCs w:val="22"/>
              </w:rPr>
            </w:pPr>
          </w:p>
          <w:p w:rsidR="003C6982" w:rsidRDefault="003C6982" w:rsidP="003C6982">
            <w:pPr>
              <w:rPr>
                <w:rFonts w:ascii="Calibri" w:hAnsi="Calibri" w:cs="Calibri"/>
                <w:b/>
                <w:bCs/>
                <w:color w:val="000000"/>
                <w:sz w:val="22"/>
                <w:szCs w:val="22"/>
                <w:lang w:val="es-CO" w:eastAsia="es-CO"/>
              </w:rPr>
            </w:pPr>
            <w:r>
              <w:rPr>
                <w:rFonts w:ascii="Calibri" w:hAnsi="Calibri" w:cs="Calibri"/>
                <w:b/>
                <w:bCs/>
                <w:color w:val="000000"/>
                <w:sz w:val="22"/>
                <w:szCs w:val="22"/>
              </w:rPr>
              <w:t>Libro de Diario</w:t>
            </w:r>
          </w:p>
          <w:p w:rsidR="003C6982" w:rsidRPr="003C6982" w:rsidRDefault="003C6982" w:rsidP="003C6982">
            <w:pPr>
              <w:numPr>
                <w:ilvl w:val="0"/>
                <w:numId w:val="33"/>
              </w:numPr>
              <w:rPr>
                <w:rFonts w:ascii="Calibri" w:hAnsi="Calibri" w:cs="Calibri"/>
                <w:color w:val="000000"/>
                <w:sz w:val="22"/>
                <w:szCs w:val="22"/>
                <w:lang w:val="es-CO" w:eastAsia="es-CO"/>
              </w:rPr>
            </w:pPr>
            <w:r>
              <w:rPr>
                <w:rFonts w:ascii="Calibri" w:hAnsi="Calibri" w:cs="Calibri"/>
                <w:color w:val="000000"/>
                <w:sz w:val="22"/>
                <w:szCs w:val="22"/>
              </w:rPr>
              <w:t>libro de diario</w:t>
            </w: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A93C07" w:rsidRDefault="00A93C07"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8B3674" w:rsidRDefault="008B3674" w:rsidP="003C6982">
            <w:pPr>
              <w:rPr>
                <w:rFonts w:ascii="Calibri" w:hAnsi="Calibri" w:cs="Calibri"/>
                <w:color w:val="000000"/>
                <w:sz w:val="22"/>
                <w:szCs w:val="22"/>
                <w:lang w:val="es-CO" w:eastAsia="es-CO"/>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BE6BA0" w:rsidRDefault="00BE6BA0" w:rsidP="003C6982">
            <w:pPr>
              <w:rPr>
                <w:rFonts w:ascii="Calibri" w:hAnsi="Calibri" w:cs="Calibri"/>
                <w:b/>
                <w:bCs/>
                <w:color w:val="000000"/>
                <w:sz w:val="22"/>
                <w:szCs w:val="22"/>
              </w:rPr>
            </w:pPr>
          </w:p>
          <w:p w:rsidR="00BE6BA0" w:rsidRDefault="00BE6BA0" w:rsidP="003C6982">
            <w:pPr>
              <w:rPr>
                <w:rFonts w:ascii="Calibri" w:hAnsi="Calibri" w:cs="Calibri"/>
                <w:b/>
                <w:bCs/>
                <w:color w:val="000000"/>
                <w:sz w:val="22"/>
                <w:szCs w:val="22"/>
              </w:rPr>
            </w:pPr>
          </w:p>
          <w:p w:rsidR="00B35553" w:rsidRDefault="00B35553" w:rsidP="003C6982">
            <w:pPr>
              <w:rPr>
                <w:rFonts w:ascii="Calibri" w:hAnsi="Calibri" w:cs="Calibri"/>
                <w:b/>
                <w:bCs/>
                <w:color w:val="000000"/>
                <w:sz w:val="22"/>
                <w:szCs w:val="22"/>
              </w:rPr>
            </w:pPr>
          </w:p>
          <w:p w:rsidR="003C6982" w:rsidRDefault="003C6982" w:rsidP="003C6982">
            <w:pPr>
              <w:rPr>
                <w:rFonts w:ascii="Calibri" w:hAnsi="Calibri" w:cs="Calibri"/>
                <w:b/>
                <w:bCs/>
                <w:color w:val="000000"/>
                <w:sz w:val="22"/>
                <w:szCs w:val="22"/>
                <w:lang w:val="es-CO" w:eastAsia="es-CO"/>
              </w:rPr>
            </w:pPr>
            <w:r>
              <w:rPr>
                <w:rFonts w:ascii="Calibri" w:hAnsi="Calibri" w:cs="Calibri"/>
                <w:b/>
                <w:bCs/>
                <w:color w:val="000000"/>
                <w:sz w:val="22"/>
                <w:szCs w:val="22"/>
              </w:rPr>
              <w:t>Libro Mayor y Balance</w:t>
            </w:r>
          </w:p>
          <w:p w:rsidR="00CA6E25" w:rsidRDefault="00CA6E25" w:rsidP="00CA6E25">
            <w:pPr>
              <w:numPr>
                <w:ilvl w:val="0"/>
                <w:numId w:val="33"/>
              </w:numPr>
              <w:rPr>
                <w:rFonts w:ascii="Calibri" w:hAnsi="Calibri" w:cs="Calibri"/>
                <w:color w:val="000000"/>
                <w:sz w:val="22"/>
                <w:szCs w:val="22"/>
                <w:lang w:val="es-CO" w:eastAsia="es-CO"/>
              </w:rPr>
            </w:pPr>
            <w:r>
              <w:rPr>
                <w:rFonts w:ascii="Calibri" w:hAnsi="Calibri" w:cs="Calibri"/>
                <w:color w:val="000000"/>
                <w:sz w:val="22"/>
                <w:szCs w:val="22"/>
              </w:rPr>
              <w:t>libro mayor y balance</w:t>
            </w: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3C6982" w:rsidRDefault="003C6982" w:rsidP="003C6982">
            <w:pPr>
              <w:rPr>
                <w:rFonts w:ascii="Calibri" w:hAnsi="Calibri" w:cs="Calibri"/>
                <w:color w:val="000000"/>
                <w:sz w:val="22"/>
                <w:szCs w:val="22"/>
                <w:lang w:val="es-CO" w:eastAsia="es-CO"/>
              </w:rPr>
            </w:pPr>
          </w:p>
          <w:p w:rsidR="00430413" w:rsidRDefault="00430413" w:rsidP="00430413">
            <w:pPr>
              <w:rPr>
                <w:rFonts w:ascii="Arial" w:hAnsi="Arial" w:cs="Arial"/>
                <w:b/>
                <w:lang w:val="es-CO"/>
              </w:rPr>
            </w:pPr>
          </w:p>
        </w:tc>
        <w:tc>
          <w:tcPr>
            <w:tcW w:w="709" w:type="dxa"/>
            <w:shd w:val="clear" w:color="auto" w:fill="auto"/>
          </w:tcPr>
          <w:p w:rsidR="00560A48" w:rsidRDefault="00560A48" w:rsidP="00430413">
            <w:pPr>
              <w:jc w:val="center"/>
              <w:rPr>
                <w:rFonts w:ascii="Arial" w:hAnsi="Arial" w:cs="Arial"/>
                <w:lang w:val="es-CO"/>
              </w:rPr>
            </w:pPr>
          </w:p>
          <w:p w:rsidR="00560A48" w:rsidRDefault="00560A48" w:rsidP="00430413">
            <w:pPr>
              <w:jc w:val="center"/>
              <w:rPr>
                <w:rFonts w:ascii="Arial" w:hAnsi="Arial" w:cs="Arial"/>
                <w:lang w:val="es-CO"/>
              </w:rPr>
            </w:pPr>
          </w:p>
          <w:p w:rsidR="003C6982" w:rsidRDefault="003C6982" w:rsidP="00430413">
            <w:pPr>
              <w:jc w:val="center"/>
              <w:rPr>
                <w:rFonts w:ascii="Arial" w:hAnsi="Arial" w:cs="Arial"/>
                <w:lang w:val="es-CO"/>
              </w:rPr>
            </w:pPr>
            <w:r>
              <w:rPr>
                <w:rFonts w:ascii="Arial" w:hAnsi="Arial" w:cs="Arial"/>
                <w:lang w:val="es-CO"/>
              </w:rPr>
              <w:t>2</w:t>
            </w: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743FBE" w:rsidRDefault="00743FBE"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2929EF" w:rsidRDefault="002929EF" w:rsidP="00430413">
            <w:pPr>
              <w:jc w:val="center"/>
              <w:rPr>
                <w:rFonts w:ascii="Arial" w:hAnsi="Arial" w:cs="Arial"/>
                <w:lang w:val="es-CO"/>
              </w:rPr>
            </w:pPr>
          </w:p>
          <w:p w:rsidR="00743FBE" w:rsidRDefault="00743FBE" w:rsidP="00430413">
            <w:pPr>
              <w:jc w:val="center"/>
              <w:rPr>
                <w:rFonts w:ascii="Arial" w:hAnsi="Arial" w:cs="Arial"/>
                <w:lang w:val="es-CO"/>
              </w:rPr>
            </w:pPr>
          </w:p>
          <w:p w:rsidR="003C6982" w:rsidRDefault="003C6982" w:rsidP="00430413">
            <w:pPr>
              <w:jc w:val="center"/>
              <w:rPr>
                <w:rFonts w:ascii="Arial" w:hAnsi="Arial" w:cs="Arial"/>
                <w:lang w:val="es-CO"/>
              </w:rPr>
            </w:pPr>
          </w:p>
          <w:p w:rsidR="00CA6E25" w:rsidRDefault="00430413" w:rsidP="00430413">
            <w:pPr>
              <w:jc w:val="center"/>
              <w:rPr>
                <w:rFonts w:ascii="Arial" w:hAnsi="Arial" w:cs="Arial"/>
                <w:lang w:val="es-CO"/>
              </w:rPr>
            </w:pPr>
            <w:r>
              <w:rPr>
                <w:rFonts w:ascii="Arial" w:hAnsi="Arial" w:cs="Arial"/>
                <w:lang w:val="es-CO"/>
              </w:rPr>
              <w:t>2</w:t>
            </w:r>
          </w:p>
          <w:p w:rsidR="00CA6E25" w:rsidRDefault="00CA6E25"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E85BF7" w:rsidRDefault="00E85BF7" w:rsidP="00CA6E25">
            <w:pPr>
              <w:rPr>
                <w:rFonts w:ascii="Arial" w:hAnsi="Arial" w:cs="Arial"/>
                <w:lang w:val="es-CO"/>
              </w:rPr>
            </w:pPr>
          </w:p>
          <w:p w:rsidR="00456B5D" w:rsidRDefault="00456B5D" w:rsidP="00CA6E25">
            <w:pPr>
              <w:rPr>
                <w:rFonts w:ascii="Arial" w:hAnsi="Arial" w:cs="Arial"/>
                <w:lang w:val="es-CO"/>
              </w:rPr>
            </w:pPr>
          </w:p>
          <w:p w:rsidR="00456B5D" w:rsidRDefault="00456B5D" w:rsidP="00CA6E25">
            <w:pPr>
              <w:rPr>
                <w:rFonts w:ascii="Arial" w:hAnsi="Arial" w:cs="Arial"/>
                <w:lang w:val="es-CO"/>
              </w:rPr>
            </w:pPr>
          </w:p>
          <w:p w:rsidR="00456B5D" w:rsidRDefault="00456B5D" w:rsidP="00CA6E25">
            <w:pPr>
              <w:rPr>
                <w:rFonts w:ascii="Arial" w:hAnsi="Arial" w:cs="Arial"/>
                <w:lang w:val="es-CO"/>
              </w:rPr>
            </w:pPr>
            <w:r>
              <w:rPr>
                <w:rFonts w:ascii="Arial" w:hAnsi="Arial" w:cs="Arial"/>
                <w:lang w:val="es-CO"/>
              </w:rPr>
              <w:t xml:space="preserve">  </w:t>
            </w:r>
          </w:p>
          <w:p w:rsidR="00456B5D" w:rsidRDefault="00456B5D" w:rsidP="00CA6E25">
            <w:pPr>
              <w:rPr>
                <w:rFonts w:ascii="Arial" w:hAnsi="Arial" w:cs="Arial"/>
                <w:lang w:val="es-CO"/>
              </w:rPr>
            </w:pPr>
          </w:p>
          <w:p w:rsidR="00456B5D" w:rsidRDefault="00456B5D" w:rsidP="00CA6E25">
            <w:pPr>
              <w:rPr>
                <w:rFonts w:ascii="Arial" w:hAnsi="Arial" w:cs="Arial"/>
                <w:lang w:val="es-CO"/>
              </w:rPr>
            </w:pPr>
          </w:p>
          <w:p w:rsidR="00456B5D" w:rsidRDefault="00456B5D" w:rsidP="00CA6E25">
            <w:pPr>
              <w:rPr>
                <w:rFonts w:ascii="Arial" w:hAnsi="Arial" w:cs="Arial"/>
                <w:lang w:val="es-CO"/>
              </w:rPr>
            </w:pPr>
          </w:p>
          <w:p w:rsidR="00456B5D" w:rsidRDefault="00456B5D" w:rsidP="00CA6E25">
            <w:pPr>
              <w:rPr>
                <w:rFonts w:ascii="Arial" w:hAnsi="Arial" w:cs="Arial"/>
                <w:lang w:val="es-CO"/>
              </w:rPr>
            </w:pPr>
          </w:p>
          <w:p w:rsidR="00456B5D" w:rsidRDefault="00456B5D" w:rsidP="00CA6E25">
            <w:pPr>
              <w:rPr>
                <w:rFonts w:ascii="Arial" w:hAnsi="Arial" w:cs="Arial"/>
                <w:lang w:val="es-CO"/>
              </w:rPr>
            </w:pPr>
          </w:p>
          <w:p w:rsidR="00BE6BA0" w:rsidRDefault="00BE6BA0" w:rsidP="00CA6E25">
            <w:pPr>
              <w:rPr>
                <w:rFonts w:ascii="Arial" w:hAnsi="Arial" w:cs="Arial"/>
                <w:lang w:val="es-CO"/>
              </w:rPr>
            </w:pPr>
          </w:p>
          <w:p w:rsidR="00456B5D" w:rsidRDefault="00456B5D" w:rsidP="00CA6E25">
            <w:pPr>
              <w:rPr>
                <w:rFonts w:ascii="Arial" w:hAnsi="Arial" w:cs="Arial"/>
                <w:lang w:val="es-CO"/>
              </w:rPr>
            </w:pPr>
          </w:p>
          <w:p w:rsidR="00430413" w:rsidRPr="00680AB8" w:rsidRDefault="00DB3BF8" w:rsidP="00CA6E25">
            <w:pPr>
              <w:rPr>
                <w:rFonts w:ascii="Arial" w:hAnsi="Arial" w:cs="Arial"/>
                <w:lang w:val="es-CO"/>
              </w:rPr>
            </w:pPr>
            <w:r>
              <w:rPr>
                <w:rFonts w:ascii="Arial" w:hAnsi="Arial" w:cs="Arial"/>
                <w:lang w:val="es-CO"/>
              </w:rPr>
              <w:t xml:space="preserve">   </w:t>
            </w:r>
            <w:r w:rsidR="00CA6E25">
              <w:rPr>
                <w:rFonts w:ascii="Arial" w:hAnsi="Arial" w:cs="Arial"/>
                <w:lang w:val="es-CO"/>
              </w:rPr>
              <w:t>2</w:t>
            </w:r>
          </w:p>
        </w:tc>
        <w:tc>
          <w:tcPr>
            <w:tcW w:w="567" w:type="dxa"/>
            <w:shd w:val="clear" w:color="auto" w:fill="auto"/>
          </w:tcPr>
          <w:p w:rsidR="00560A48" w:rsidRDefault="00560A48" w:rsidP="00430413">
            <w:pPr>
              <w:jc w:val="center"/>
              <w:rPr>
                <w:rFonts w:ascii="Arial" w:hAnsi="Arial" w:cs="Arial"/>
                <w:lang w:val="es-CO"/>
              </w:rPr>
            </w:pPr>
          </w:p>
          <w:p w:rsidR="00560A48" w:rsidRDefault="00560A48" w:rsidP="00430413">
            <w:pPr>
              <w:jc w:val="center"/>
              <w:rPr>
                <w:rFonts w:ascii="Arial" w:hAnsi="Arial" w:cs="Arial"/>
                <w:lang w:val="es-CO"/>
              </w:rPr>
            </w:pPr>
          </w:p>
          <w:p w:rsidR="003C6982" w:rsidRDefault="00430413" w:rsidP="00430413">
            <w:pPr>
              <w:jc w:val="center"/>
              <w:rPr>
                <w:rFonts w:ascii="Arial" w:hAnsi="Arial" w:cs="Arial"/>
                <w:lang w:val="es-CO"/>
              </w:rPr>
            </w:pPr>
            <w:r>
              <w:rPr>
                <w:rFonts w:ascii="Arial" w:hAnsi="Arial" w:cs="Arial"/>
                <w:lang w:val="es-CO"/>
              </w:rPr>
              <w:t>8</w:t>
            </w: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743FBE" w:rsidRDefault="00743FBE"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743FBE" w:rsidRDefault="00743FBE" w:rsidP="00430413">
            <w:pPr>
              <w:jc w:val="center"/>
              <w:rPr>
                <w:rFonts w:ascii="Arial" w:hAnsi="Arial" w:cs="Arial"/>
                <w:lang w:val="es-CO"/>
              </w:rPr>
            </w:pPr>
          </w:p>
          <w:p w:rsidR="003C6982" w:rsidRDefault="003C6982" w:rsidP="00430413">
            <w:pPr>
              <w:jc w:val="center"/>
              <w:rPr>
                <w:rFonts w:ascii="Arial" w:hAnsi="Arial" w:cs="Arial"/>
                <w:lang w:val="es-CO"/>
              </w:rPr>
            </w:pPr>
          </w:p>
          <w:p w:rsidR="00CA6E25" w:rsidRDefault="003C6982" w:rsidP="00430413">
            <w:pPr>
              <w:jc w:val="center"/>
              <w:rPr>
                <w:rFonts w:ascii="Arial" w:hAnsi="Arial" w:cs="Arial"/>
                <w:lang w:val="es-CO"/>
              </w:rPr>
            </w:pPr>
            <w:r>
              <w:rPr>
                <w:rFonts w:ascii="Arial" w:hAnsi="Arial" w:cs="Arial"/>
                <w:lang w:val="es-CO"/>
              </w:rPr>
              <w:t>8</w:t>
            </w: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E85BF7" w:rsidRDefault="00E85BF7"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BE6BA0" w:rsidRDefault="00BE6BA0" w:rsidP="00430413">
            <w:pPr>
              <w:jc w:val="center"/>
              <w:rPr>
                <w:rFonts w:ascii="Arial" w:hAnsi="Arial" w:cs="Arial"/>
                <w:lang w:val="es-CO"/>
              </w:rPr>
            </w:pPr>
          </w:p>
          <w:p w:rsidR="00DB3BF8" w:rsidRDefault="00DB3BF8" w:rsidP="00430413">
            <w:pPr>
              <w:jc w:val="center"/>
              <w:rPr>
                <w:rFonts w:ascii="Arial" w:hAnsi="Arial" w:cs="Arial"/>
                <w:lang w:val="es-CO"/>
              </w:rPr>
            </w:pPr>
          </w:p>
          <w:p w:rsidR="00430413" w:rsidRPr="00680AB8" w:rsidRDefault="00CA6E25" w:rsidP="00430413">
            <w:pPr>
              <w:jc w:val="center"/>
              <w:rPr>
                <w:rFonts w:ascii="Arial" w:hAnsi="Arial" w:cs="Arial"/>
                <w:lang w:val="es-CO"/>
              </w:rPr>
            </w:pPr>
            <w:r>
              <w:rPr>
                <w:rFonts w:ascii="Arial" w:hAnsi="Arial" w:cs="Arial"/>
                <w:lang w:val="es-CO"/>
              </w:rPr>
              <w:t>8</w:t>
            </w:r>
          </w:p>
        </w:tc>
        <w:tc>
          <w:tcPr>
            <w:tcW w:w="425" w:type="dxa"/>
            <w:shd w:val="clear" w:color="auto" w:fill="auto"/>
          </w:tcPr>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6560A8" w:rsidRDefault="006560A8" w:rsidP="00430413">
            <w:pPr>
              <w:jc w:val="center"/>
              <w:rPr>
                <w:rFonts w:ascii="Arial" w:hAnsi="Arial" w:cs="Arial"/>
                <w:lang w:val="es-CO"/>
              </w:rPr>
            </w:pPr>
          </w:p>
          <w:p w:rsidR="00CA6E25" w:rsidRDefault="00CA6E25"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DB3BF8" w:rsidRDefault="00DB3BF8" w:rsidP="00430413">
            <w:pPr>
              <w:jc w:val="center"/>
              <w:rPr>
                <w:rFonts w:ascii="Arial" w:hAnsi="Arial" w:cs="Arial"/>
                <w:lang w:val="es-CO"/>
              </w:rPr>
            </w:pPr>
          </w:p>
          <w:p w:rsidR="00525026" w:rsidRDefault="00525026" w:rsidP="00430413">
            <w:pPr>
              <w:jc w:val="center"/>
              <w:rPr>
                <w:rFonts w:ascii="Arial" w:hAnsi="Arial" w:cs="Arial"/>
                <w:lang w:val="es-CO"/>
              </w:rPr>
            </w:pPr>
          </w:p>
          <w:p w:rsidR="00BE6BA0" w:rsidRDefault="00BE6BA0" w:rsidP="00430413">
            <w:pPr>
              <w:jc w:val="center"/>
              <w:rPr>
                <w:rFonts w:ascii="Arial" w:hAnsi="Arial" w:cs="Arial"/>
                <w:lang w:val="es-CO"/>
              </w:rPr>
            </w:pPr>
          </w:p>
          <w:p w:rsidR="00525026" w:rsidRDefault="00525026" w:rsidP="00430413">
            <w:pPr>
              <w:jc w:val="center"/>
              <w:rPr>
                <w:rFonts w:ascii="Arial" w:hAnsi="Arial" w:cs="Arial"/>
                <w:lang w:val="es-CO"/>
              </w:rPr>
            </w:pPr>
          </w:p>
          <w:p w:rsidR="00430413" w:rsidRPr="00680AB8" w:rsidRDefault="00CA6E25" w:rsidP="00430413">
            <w:pPr>
              <w:jc w:val="center"/>
              <w:rPr>
                <w:rFonts w:ascii="Arial" w:hAnsi="Arial" w:cs="Arial"/>
                <w:lang w:val="es-CO"/>
              </w:rPr>
            </w:pPr>
            <w:r>
              <w:rPr>
                <w:rFonts w:ascii="Arial" w:hAnsi="Arial" w:cs="Arial"/>
                <w:lang w:val="es-CO"/>
              </w:rPr>
              <w:t>X</w:t>
            </w:r>
          </w:p>
        </w:tc>
        <w:tc>
          <w:tcPr>
            <w:tcW w:w="425" w:type="dxa"/>
            <w:shd w:val="clear" w:color="auto" w:fill="auto"/>
          </w:tcPr>
          <w:p w:rsidR="00560A48" w:rsidRDefault="00560A48" w:rsidP="00430413">
            <w:pPr>
              <w:jc w:val="center"/>
              <w:rPr>
                <w:rFonts w:ascii="Arial" w:hAnsi="Arial" w:cs="Arial"/>
                <w:lang w:val="es-CO"/>
              </w:rPr>
            </w:pPr>
          </w:p>
          <w:p w:rsidR="00560A48" w:rsidRDefault="00560A48"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X</w:t>
            </w: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743FBE" w:rsidRDefault="00743FBE" w:rsidP="00430413">
            <w:pPr>
              <w:jc w:val="center"/>
              <w:rPr>
                <w:rFonts w:ascii="Arial" w:hAnsi="Arial" w:cs="Arial"/>
                <w:lang w:val="es-CO"/>
              </w:rPr>
            </w:pPr>
          </w:p>
          <w:p w:rsidR="00743FBE" w:rsidRDefault="00743FBE" w:rsidP="00430413">
            <w:pPr>
              <w:jc w:val="center"/>
              <w:rPr>
                <w:rFonts w:ascii="Arial" w:hAnsi="Arial" w:cs="Arial"/>
                <w:lang w:val="es-CO"/>
              </w:rPr>
            </w:pPr>
          </w:p>
          <w:p w:rsidR="003C6982" w:rsidRDefault="003C6982"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EB6584" w:rsidRDefault="00EB6584"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Pr="00680AB8" w:rsidRDefault="003C6982" w:rsidP="00430413">
            <w:pPr>
              <w:jc w:val="center"/>
              <w:rPr>
                <w:rFonts w:ascii="Arial" w:hAnsi="Arial" w:cs="Arial"/>
                <w:lang w:val="es-CO"/>
              </w:rPr>
            </w:pPr>
            <w:r>
              <w:rPr>
                <w:rFonts w:ascii="Arial" w:hAnsi="Arial" w:cs="Arial"/>
                <w:lang w:val="es-CO"/>
              </w:rPr>
              <w:t>X</w:t>
            </w:r>
          </w:p>
        </w:tc>
        <w:tc>
          <w:tcPr>
            <w:tcW w:w="426" w:type="dxa"/>
            <w:shd w:val="clear" w:color="auto" w:fill="auto"/>
          </w:tcPr>
          <w:p w:rsidR="00430413" w:rsidRPr="00680AB8" w:rsidRDefault="00430413" w:rsidP="00430413">
            <w:pPr>
              <w:jc w:val="center"/>
              <w:rPr>
                <w:rFonts w:ascii="Arial" w:hAnsi="Arial" w:cs="Arial"/>
                <w:lang w:val="es-CO"/>
              </w:rPr>
            </w:pPr>
          </w:p>
        </w:tc>
        <w:tc>
          <w:tcPr>
            <w:tcW w:w="425" w:type="dxa"/>
            <w:shd w:val="clear" w:color="auto" w:fill="auto"/>
          </w:tcPr>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CA6E25" w:rsidRDefault="00CA6E25"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CA6E25" w:rsidRDefault="00CA6E25"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BE6BA0" w:rsidRDefault="00BE6BA0" w:rsidP="00430413">
            <w:pPr>
              <w:jc w:val="center"/>
              <w:rPr>
                <w:rFonts w:ascii="Arial" w:hAnsi="Arial" w:cs="Arial"/>
                <w:lang w:val="es-CO"/>
              </w:rPr>
            </w:pPr>
          </w:p>
          <w:p w:rsidR="00525026" w:rsidRDefault="00525026" w:rsidP="00430413">
            <w:pPr>
              <w:jc w:val="center"/>
              <w:rPr>
                <w:rFonts w:ascii="Arial" w:hAnsi="Arial" w:cs="Arial"/>
                <w:lang w:val="es-CO"/>
              </w:rPr>
            </w:pPr>
          </w:p>
          <w:p w:rsidR="00430413" w:rsidRPr="00680AB8" w:rsidRDefault="00CA6E25" w:rsidP="00430413">
            <w:pPr>
              <w:jc w:val="center"/>
              <w:rPr>
                <w:rFonts w:ascii="Arial" w:hAnsi="Arial" w:cs="Arial"/>
                <w:lang w:val="es-CO"/>
              </w:rPr>
            </w:pPr>
            <w:r>
              <w:rPr>
                <w:rFonts w:ascii="Arial" w:hAnsi="Arial" w:cs="Arial"/>
                <w:lang w:val="es-CO"/>
              </w:rPr>
              <w:t>X</w:t>
            </w:r>
          </w:p>
        </w:tc>
        <w:tc>
          <w:tcPr>
            <w:tcW w:w="567" w:type="dxa"/>
            <w:shd w:val="clear" w:color="auto" w:fill="auto"/>
          </w:tcPr>
          <w:p w:rsidR="00B10247" w:rsidRDefault="00B10247" w:rsidP="00430413">
            <w:pPr>
              <w:jc w:val="center"/>
              <w:rPr>
                <w:rFonts w:ascii="Arial" w:hAnsi="Arial" w:cs="Arial"/>
                <w:lang w:val="es-CO"/>
              </w:rPr>
            </w:pPr>
          </w:p>
          <w:p w:rsidR="00B10247" w:rsidRDefault="00B10247" w:rsidP="00430413">
            <w:pPr>
              <w:jc w:val="center"/>
              <w:rPr>
                <w:rFonts w:ascii="Arial" w:hAnsi="Arial" w:cs="Arial"/>
                <w:lang w:val="es-CO"/>
              </w:rPr>
            </w:pPr>
          </w:p>
          <w:p w:rsidR="00430413" w:rsidRDefault="00430413" w:rsidP="00430413">
            <w:pPr>
              <w:jc w:val="center"/>
              <w:rPr>
                <w:rFonts w:ascii="Arial" w:hAnsi="Arial" w:cs="Arial"/>
                <w:lang w:val="es-CO"/>
              </w:rPr>
            </w:pPr>
            <w:r>
              <w:rPr>
                <w:rFonts w:ascii="Arial" w:hAnsi="Arial" w:cs="Arial"/>
                <w:lang w:val="es-CO"/>
              </w:rPr>
              <w:t>X</w:t>
            </w: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3C6982" w:rsidRDefault="003C6982" w:rsidP="00430413">
            <w:pPr>
              <w:jc w:val="center"/>
              <w:rPr>
                <w:rFonts w:ascii="Arial" w:hAnsi="Arial" w:cs="Arial"/>
                <w:lang w:val="es-CO"/>
              </w:rPr>
            </w:pPr>
          </w:p>
          <w:p w:rsidR="00743FBE" w:rsidRDefault="00743FBE"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C1963" w:rsidRDefault="00AC196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A96AE3" w:rsidRDefault="00A96AE3" w:rsidP="00430413">
            <w:pPr>
              <w:jc w:val="center"/>
              <w:rPr>
                <w:rFonts w:ascii="Arial" w:hAnsi="Arial" w:cs="Arial"/>
                <w:lang w:val="es-CO"/>
              </w:rPr>
            </w:pPr>
          </w:p>
          <w:p w:rsidR="00743FBE" w:rsidRDefault="00743FBE" w:rsidP="00430413">
            <w:pPr>
              <w:jc w:val="center"/>
              <w:rPr>
                <w:rFonts w:ascii="Arial" w:hAnsi="Arial" w:cs="Arial"/>
                <w:lang w:val="es-CO"/>
              </w:rPr>
            </w:pPr>
          </w:p>
          <w:p w:rsidR="003C6982" w:rsidRDefault="003C6982" w:rsidP="00430413">
            <w:pPr>
              <w:jc w:val="center"/>
              <w:rPr>
                <w:rFonts w:ascii="Arial" w:hAnsi="Arial" w:cs="Arial"/>
                <w:lang w:val="es-CO"/>
              </w:rPr>
            </w:pPr>
          </w:p>
          <w:p w:rsidR="00CA6E25" w:rsidRDefault="003C6982" w:rsidP="00430413">
            <w:pPr>
              <w:jc w:val="center"/>
              <w:rPr>
                <w:rFonts w:ascii="Arial" w:hAnsi="Arial" w:cs="Arial"/>
                <w:lang w:val="es-CO"/>
              </w:rPr>
            </w:pPr>
            <w:r>
              <w:rPr>
                <w:rFonts w:ascii="Arial" w:hAnsi="Arial" w:cs="Arial"/>
                <w:lang w:val="es-CO"/>
              </w:rPr>
              <w:t>X</w:t>
            </w: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6560A8" w:rsidRDefault="006560A8"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CA6E25" w:rsidRDefault="00CA6E25"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74327A" w:rsidRDefault="0074327A" w:rsidP="00430413">
            <w:pPr>
              <w:jc w:val="center"/>
              <w:rPr>
                <w:rFonts w:ascii="Arial" w:hAnsi="Arial" w:cs="Arial"/>
                <w:lang w:val="es-CO"/>
              </w:rPr>
            </w:pPr>
          </w:p>
          <w:p w:rsidR="00B35553" w:rsidRDefault="00B35553"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525026" w:rsidRDefault="00525026" w:rsidP="00430413">
            <w:pPr>
              <w:jc w:val="center"/>
              <w:rPr>
                <w:rFonts w:ascii="Arial" w:hAnsi="Arial" w:cs="Arial"/>
                <w:lang w:val="es-CO"/>
              </w:rPr>
            </w:pPr>
          </w:p>
          <w:p w:rsidR="00BE6BA0" w:rsidRDefault="00BE6BA0" w:rsidP="00430413">
            <w:pPr>
              <w:jc w:val="center"/>
              <w:rPr>
                <w:rFonts w:ascii="Arial" w:hAnsi="Arial" w:cs="Arial"/>
                <w:lang w:val="es-CO"/>
              </w:rPr>
            </w:pPr>
          </w:p>
          <w:p w:rsidR="00525026" w:rsidRDefault="00525026" w:rsidP="00430413">
            <w:pPr>
              <w:jc w:val="center"/>
              <w:rPr>
                <w:rFonts w:ascii="Arial" w:hAnsi="Arial" w:cs="Arial"/>
                <w:lang w:val="es-CO"/>
              </w:rPr>
            </w:pPr>
          </w:p>
          <w:p w:rsidR="003C6982" w:rsidRPr="00680AB8" w:rsidRDefault="00CA6E25" w:rsidP="00430413">
            <w:pPr>
              <w:jc w:val="center"/>
              <w:rPr>
                <w:rFonts w:ascii="Arial" w:hAnsi="Arial" w:cs="Arial"/>
                <w:lang w:val="es-CO"/>
              </w:rPr>
            </w:pPr>
            <w:r>
              <w:rPr>
                <w:rFonts w:ascii="Arial" w:hAnsi="Arial" w:cs="Arial"/>
                <w:lang w:val="es-CO"/>
              </w:rPr>
              <w:t>X</w:t>
            </w:r>
          </w:p>
        </w:tc>
        <w:tc>
          <w:tcPr>
            <w:tcW w:w="567" w:type="dxa"/>
            <w:shd w:val="clear" w:color="auto" w:fill="auto"/>
          </w:tcPr>
          <w:p w:rsidR="00430413" w:rsidRPr="00680AB8" w:rsidRDefault="00430413" w:rsidP="00430413">
            <w:pPr>
              <w:jc w:val="center"/>
              <w:rPr>
                <w:rFonts w:ascii="Arial" w:hAnsi="Arial" w:cs="Arial"/>
                <w:lang w:val="es-CO"/>
              </w:rPr>
            </w:pPr>
          </w:p>
        </w:tc>
        <w:tc>
          <w:tcPr>
            <w:tcW w:w="3685" w:type="dxa"/>
            <w:shd w:val="clear" w:color="auto" w:fill="auto"/>
          </w:tcPr>
          <w:p w:rsidR="00B10247" w:rsidRDefault="00B10247" w:rsidP="00430413">
            <w:pPr>
              <w:jc w:val="both"/>
              <w:rPr>
                <w:rFonts w:ascii="Arial" w:hAnsi="Arial" w:cs="Arial"/>
              </w:rPr>
            </w:pPr>
          </w:p>
          <w:p w:rsidR="00B10247" w:rsidRDefault="00B10247" w:rsidP="00430413">
            <w:pPr>
              <w:jc w:val="both"/>
              <w:rPr>
                <w:rFonts w:ascii="Arial" w:hAnsi="Arial" w:cs="Arial"/>
              </w:rPr>
            </w:pPr>
          </w:p>
          <w:p w:rsidR="003C6982" w:rsidRDefault="003C6982" w:rsidP="00430413">
            <w:pPr>
              <w:jc w:val="both"/>
              <w:rPr>
                <w:rFonts w:ascii="Arial" w:hAnsi="Arial" w:cs="Arial"/>
              </w:rPr>
            </w:pPr>
            <w:r w:rsidRPr="003C6982">
              <w:rPr>
                <w:rFonts w:ascii="Arial" w:hAnsi="Arial" w:cs="Arial"/>
              </w:rPr>
              <w:t>Subserie documental que refleja las anotaciones de todas las operaciones que realiza la entidad con la entidad bancaria en la cual mantiene la cuenta corriente. Se elimina finalizado los tiempos de retención en archivo central. La documentación es consolidada en los libros mayores.</w:t>
            </w:r>
          </w:p>
          <w:p w:rsidR="00210CAA" w:rsidRPr="00210CAA" w:rsidRDefault="0012497F" w:rsidP="00210CAA">
            <w:pPr>
              <w:rPr>
                <w:rFonts w:ascii="Arial" w:hAnsi="Arial" w:cs="Arial"/>
              </w:rPr>
            </w:pPr>
            <w:r>
              <w:rPr>
                <w:rFonts w:ascii="Arial" w:hAnsi="Arial" w:cs="Arial"/>
              </w:rPr>
              <w:t>De acuerdo con las siguientes normas</w:t>
            </w:r>
            <w:r w:rsidR="00210CAA">
              <w:rPr>
                <w:rFonts w:ascii="Arial" w:hAnsi="Arial" w:cs="Arial"/>
              </w:rPr>
              <w:t xml:space="preserve">; </w:t>
            </w:r>
            <w:r w:rsidR="00210CAA" w:rsidRPr="00210CAA">
              <w:rPr>
                <w:rFonts w:ascii="Arial" w:hAnsi="Arial" w:cs="Arial"/>
              </w:rPr>
              <w:t xml:space="preserve">COLOMBIA. CONGRESO DE LA REPÚBLICA. Ley 962 (8, julio, 2005) Por la cual se dictan disposiciones </w:t>
            </w:r>
            <w:r w:rsidR="00210CAA" w:rsidRPr="00210CAA">
              <w:rPr>
                <w:rFonts w:ascii="Arial" w:hAnsi="Arial" w:cs="Arial"/>
              </w:rPr>
              <w:lastRenderedPageBreak/>
              <w:t>sobre racionalización de trámites y procedimientos administrativos de los organismos y entidades del Estado y de los particulares que ejercen funciones públicas o prestan servicios. Bogotá: 2005.</w:t>
            </w:r>
          </w:p>
          <w:p w:rsidR="0012497F" w:rsidRDefault="00210CAA" w:rsidP="00430413">
            <w:pPr>
              <w:jc w:val="both"/>
              <w:rPr>
                <w:rFonts w:ascii="Arial" w:hAnsi="Arial" w:cs="Arial"/>
              </w:rPr>
            </w:pPr>
            <w:r w:rsidRPr="00210CAA">
              <w:rPr>
                <w:rFonts w:ascii="Arial" w:hAnsi="Arial" w:cs="Arial"/>
              </w:rPr>
              <w:t xml:space="preserve">COLOMBIA. CONTRALORIA GENERAL DE LA NACIÓN. Resolución 0007 (9, junio, 2016). “Por la cual se reglamenta la rendición de información para la contabilidad presupuestal y del tesoro, la información presupuestal de los departamentos, distritos, municipios y territorios indígenas; el control y seguimiento al límite del gasto territorial; el régimen presupuestal del Sistema General de regalías; el registro y refrendación de la deuda pública; la auditoria al balance de hacienda; las estadísticas fiscales del Estado y </w:t>
            </w:r>
            <w:r w:rsidRPr="00210CAA">
              <w:rPr>
                <w:rFonts w:ascii="Arial" w:hAnsi="Arial" w:cs="Arial"/>
              </w:rPr>
              <w:lastRenderedPageBreak/>
              <w:t>demás disposiciones sobre la materia”. Bogotá: 2016.</w:t>
            </w:r>
          </w:p>
          <w:p w:rsidR="00743FBE" w:rsidRDefault="00743FBE" w:rsidP="00430413">
            <w:pPr>
              <w:jc w:val="both"/>
              <w:rPr>
                <w:rFonts w:ascii="Arial" w:hAnsi="Arial" w:cs="Arial"/>
              </w:rPr>
            </w:pPr>
          </w:p>
          <w:p w:rsidR="00743FBE" w:rsidRDefault="00743FBE" w:rsidP="00430413">
            <w:pPr>
              <w:jc w:val="both"/>
              <w:rPr>
                <w:rFonts w:ascii="Arial" w:hAnsi="Arial" w:cs="Arial"/>
              </w:rPr>
            </w:pPr>
          </w:p>
          <w:p w:rsidR="003C6982" w:rsidRDefault="003C6982" w:rsidP="00430413">
            <w:pPr>
              <w:jc w:val="both"/>
              <w:rPr>
                <w:rFonts w:ascii="Arial" w:hAnsi="Arial" w:cs="Arial"/>
              </w:rPr>
            </w:pPr>
          </w:p>
          <w:p w:rsidR="003C6982" w:rsidRDefault="003C6982" w:rsidP="001907A7">
            <w:pPr>
              <w:jc w:val="both"/>
              <w:rPr>
                <w:rFonts w:ascii="Arial" w:hAnsi="Arial" w:cs="Arial"/>
              </w:rPr>
            </w:pPr>
            <w:r w:rsidRPr="003C6982">
              <w:rPr>
                <w:rFonts w:ascii="Arial" w:hAnsi="Arial" w:cs="Arial"/>
              </w:rPr>
              <w:t>Subserie documental donde se registra día a día los hechos económicos de la entidad</w:t>
            </w:r>
            <w:r>
              <w:rPr>
                <w:rFonts w:ascii="Arial" w:hAnsi="Arial" w:cs="Arial"/>
              </w:rPr>
              <w:t xml:space="preserve">.  </w:t>
            </w:r>
            <w:r w:rsidRPr="003C6982">
              <w:rPr>
                <w:rFonts w:ascii="Arial" w:hAnsi="Arial" w:cs="Arial"/>
              </w:rPr>
              <w:t>Se elimina finalizado los tiempos de retención en archivo central. La documentación es consolidada en los libros mayores.</w:t>
            </w:r>
            <w:r w:rsidR="0019439C">
              <w:rPr>
                <w:rFonts w:ascii="Arial" w:hAnsi="Arial" w:cs="Arial"/>
              </w:rPr>
              <w:t xml:space="preserve"> De acuerdo con las siguientes normas</w:t>
            </w:r>
            <w:r w:rsidR="00AB7608">
              <w:rPr>
                <w:rFonts w:ascii="Arial" w:hAnsi="Arial" w:cs="Arial"/>
              </w:rPr>
              <w:t xml:space="preserve">; </w:t>
            </w:r>
            <w:r w:rsidR="00AB7608" w:rsidRPr="00AB7608">
              <w:rPr>
                <w:rFonts w:ascii="Arial" w:hAnsi="Arial" w:cs="Arial"/>
              </w:rPr>
              <w:t xml:space="preserve">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2005.COLOMBIA. CONTADURIA </w:t>
            </w:r>
            <w:r w:rsidR="00AB7608" w:rsidRPr="00AB7608">
              <w:rPr>
                <w:rFonts w:ascii="Arial" w:hAnsi="Arial" w:cs="Arial"/>
              </w:rPr>
              <w:lastRenderedPageBreak/>
              <w:t>GENERAL DE LA NACIÓN. Resolución 119 (27, abril, 2006). Por la cual se adopta el Modelo Estándar de procedimientos para la Sostenibilidad del Sistema de Contabilidad Pública. Bogotá: 2006.COLOMBIA. CONTADURIA GENERAL DE LA NACIÓN. Resolución 669 (19, diciembre, 2008). Por la cual se modifica el Plan General de contabilidad Pública y el Manual de Procedimientos del Régimen de Contabilidad Pública. Bogotá: 2006.</w:t>
            </w:r>
          </w:p>
          <w:p w:rsidR="006560A8" w:rsidRDefault="006560A8" w:rsidP="00430413">
            <w:pPr>
              <w:jc w:val="both"/>
              <w:rPr>
                <w:rFonts w:ascii="Arial" w:hAnsi="Arial" w:cs="Arial"/>
              </w:rPr>
            </w:pPr>
          </w:p>
          <w:p w:rsidR="006560A8" w:rsidRDefault="006560A8" w:rsidP="00430413">
            <w:pPr>
              <w:jc w:val="both"/>
              <w:rPr>
                <w:rFonts w:ascii="Arial" w:hAnsi="Arial" w:cs="Arial"/>
              </w:rPr>
            </w:pPr>
          </w:p>
          <w:p w:rsidR="003C6982" w:rsidRDefault="00CA6E25" w:rsidP="001907A7">
            <w:pPr>
              <w:jc w:val="both"/>
              <w:rPr>
                <w:rFonts w:ascii="Arial" w:hAnsi="Arial" w:cs="Arial"/>
              </w:rPr>
            </w:pPr>
            <w:r w:rsidRPr="00CA6E25">
              <w:rPr>
                <w:rFonts w:ascii="Arial" w:hAnsi="Arial" w:cs="Arial"/>
              </w:rPr>
              <w:t xml:space="preserve">Subserie documental que evidencia todas las operaciones económicas, registradas en las distintas cuentas contables de la entidad de manera </w:t>
            </w:r>
            <w:r w:rsidR="001907A7" w:rsidRPr="00CA6E25">
              <w:rPr>
                <w:rFonts w:ascii="Arial" w:hAnsi="Arial" w:cs="Arial"/>
              </w:rPr>
              <w:t>cronológic</w:t>
            </w:r>
            <w:r w:rsidR="001907A7">
              <w:rPr>
                <w:rFonts w:ascii="Arial" w:hAnsi="Arial" w:cs="Arial"/>
              </w:rPr>
              <w:t>a</w:t>
            </w:r>
            <w:r w:rsidR="00274999">
              <w:rPr>
                <w:rFonts w:ascii="Arial" w:hAnsi="Arial" w:cs="Arial"/>
              </w:rPr>
              <w:t xml:space="preserve"> </w:t>
            </w:r>
            <w:r w:rsidR="0034751D">
              <w:rPr>
                <w:rFonts w:ascii="Arial" w:hAnsi="Arial" w:cs="Arial"/>
              </w:rPr>
              <w:t>para lo anterior se conserva totalmente</w:t>
            </w:r>
            <w:r w:rsidRPr="00CA6E25">
              <w:rPr>
                <w:rFonts w:ascii="Arial" w:hAnsi="Arial" w:cs="Arial"/>
              </w:rPr>
              <w:t>.</w:t>
            </w:r>
            <w:r>
              <w:rPr>
                <w:rFonts w:ascii="Arial" w:hAnsi="Arial" w:cs="Arial"/>
              </w:rPr>
              <w:t xml:space="preserve"> </w:t>
            </w:r>
            <w:r w:rsidRPr="00CA6E25">
              <w:rPr>
                <w:rFonts w:ascii="Arial" w:hAnsi="Arial" w:cs="Arial"/>
              </w:rPr>
              <w:t xml:space="preserve">Asegurar su </w:t>
            </w:r>
            <w:r w:rsidRPr="00CA6E25">
              <w:rPr>
                <w:rFonts w:ascii="Arial" w:hAnsi="Arial" w:cs="Arial"/>
              </w:rPr>
              <w:lastRenderedPageBreak/>
              <w:t xml:space="preserve">conservación </w:t>
            </w:r>
            <w:r w:rsidR="001907A7">
              <w:rPr>
                <w:rFonts w:ascii="Arial" w:hAnsi="Arial" w:cs="Arial"/>
              </w:rPr>
              <w:t xml:space="preserve">en su soporte original (físico) </w:t>
            </w:r>
            <w:r w:rsidRPr="00CA6E25">
              <w:rPr>
                <w:rFonts w:ascii="Arial" w:hAnsi="Arial" w:cs="Arial"/>
              </w:rPr>
              <w:t xml:space="preserve">y reprografía para lo cual se debe garantizar su reproducción en un medio técnico, las imágenes se </w:t>
            </w:r>
            <w:r w:rsidR="0044522F" w:rsidRPr="00CA6E25">
              <w:rPr>
                <w:rFonts w:ascii="Arial" w:hAnsi="Arial" w:cs="Arial"/>
              </w:rPr>
              <w:t>conservarán</w:t>
            </w:r>
            <w:r w:rsidRPr="00CA6E25">
              <w:rPr>
                <w:rFonts w:ascii="Arial" w:hAnsi="Arial" w:cs="Arial"/>
              </w:rPr>
              <w:t xml:space="preserve"> permanentemente para la memoria institucional en un repositorio que garantice su fidelidad, seguridad, trazabilidad y fácil consulta.</w:t>
            </w:r>
            <w:r w:rsidR="00DC2929">
              <w:rPr>
                <w:rFonts w:ascii="Arial" w:hAnsi="Arial" w:cs="Arial"/>
              </w:rPr>
              <w:t xml:space="preserve"> De acuerdo con las siguientes normas; </w:t>
            </w:r>
            <w:r w:rsidR="00DC2929" w:rsidRPr="00DC2929">
              <w:rPr>
                <w:rFonts w:ascii="Arial" w:hAnsi="Arial" w:cs="Arial"/>
              </w:rPr>
              <w:t>COLOMBIA. CONGRESO DE LA REPÚBLICA. Ley 962 (8, julio, 2005) Por la cual se dictan disposiciones sobre racionalización de trámites y procedimientos administrativos de los organismos y entidades del Estado y de los particulares que ejercen funciones públicas o prestan servicios. Bogotá: 2005.</w:t>
            </w:r>
            <w:r w:rsidR="00612989">
              <w:rPr>
                <w:rFonts w:ascii="Arial" w:hAnsi="Arial" w:cs="Arial"/>
              </w:rPr>
              <w:t xml:space="preserve"> </w:t>
            </w:r>
            <w:r w:rsidR="00DC2929" w:rsidRPr="00DC2929">
              <w:rPr>
                <w:rFonts w:ascii="Arial" w:hAnsi="Arial" w:cs="Arial"/>
              </w:rPr>
              <w:t xml:space="preserve">COLOMBIA. CONTADURIA GENERAL DE LA NACIÓN. Resolución 119 (27, abril, 2006). Por la cual se adopta el Modelo Estándar de </w:t>
            </w:r>
            <w:r w:rsidR="00DC2929" w:rsidRPr="00DC2929">
              <w:rPr>
                <w:rFonts w:ascii="Arial" w:hAnsi="Arial" w:cs="Arial"/>
              </w:rPr>
              <w:lastRenderedPageBreak/>
              <w:t>procedimientos para la Sostenibilidad del Sistema de Contabilidad Pública. Bogotá: 2006.</w:t>
            </w:r>
            <w:r w:rsidR="004B70B3">
              <w:rPr>
                <w:rFonts w:ascii="Arial" w:hAnsi="Arial" w:cs="Arial"/>
              </w:rPr>
              <w:t xml:space="preserve"> </w:t>
            </w:r>
            <w:r w:rsidR="00DC2929" w:rsidRPr="00DC2929">
              <w:rPr>
                <w:rFonts w:ascii="Arial" w:hAnsi="Arial" w:cs="Arial"/>
              </w:rPr>
              <w:t>COLOMBIA. CONTADURIA GENERAL DE LA NACIÓN. Resolución 669 (19, diciembre, 2008). Por la cual se modifica el Plan General de contabilidad Pública y el Manual de Procedimientos del Régimen de Contabilidad Pública. Bogotá: 2006.</w:t>
            </w:r>
            <w:r w:rsidRPr="00CA6E25">
              <w:rPr>
                <w:rFonts w:ascii="Arial" w:hAnsi="Arial" w:cs="Arial"/>
              </w:rPr>
              <w:t xml:space="preserve"> Ley 962 de 2005 Artículo 28.</w:t>
            </w:r>
            <w:r w:rsidR="00AB7608">
              <w:rPr>
                <w:rFonts w:ascii="Arial" w:hAnsi="Arial" w:cs="Arial"/>
              </w:rPr>
              <w:t xml:space="preserve"> </w:t>
            </w:r>
          </w:p>
          <w:p w:rsidR="006560A8" w:rsidRPr="00D021C1" w:rsidRDefault="006560A8" w:rsidP="00430413">
            <w:pPr>
              <w:jc w:val="both"/>
              <w:rPr>
                <w:rFonts w:ascii="Arial" w:hAnsi="Arial" w:cs="Arial"/>
              </w:rPr>
            </w:pPr>
          </w:p>
        </w:tc>
      </w:tr>
    </w:tbl>
    <w:p w:rsidR="00C850EA" w:rsidRPr="005C2DFC" w:rsidRDefault="00C850EA">
      <w:pPr>
        <w:rPr>
          <w:rFonts w:ascii="Arial" w:hAnsi="Arial" w:cs="Arial"/>
        </w:rPr>
      </w:pPr>
      <w:bookmarkStart w:id="0" w:name="_GoBack"/>
      <w:bookmarkEnd w:id="0"/>
    </w:p>
    <w:sectPr w:rsidR="00C850EA" w:rsidRPr="005C2DFC">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94" w:rsidRDefault="00723494">
      <w:r>
        <w:separator/>
      </w:r>
    </w:p>
  </w:endnote>
  <w:endnote w:type="continuationSeparator" w:id="0">
    <w:p w:rsidR="00723494" w:rsidRDefault="0072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F24B54" w:rsidRPr="00252D10" w:rsidTr="000360C8">
      <w:trPr>
        <w:cantSplit/>
      </w:trPr>
      <w:tc>
        <w:tcPr>
          <w:tcW w:w="1630" w:type="dxa"/>
        </w:tcPr>
        <w:p w:rsidR="00F24B54" w:rsidRPr="00252D10" w:rsidRDefault="00F24B54" w:rsidP="000360C8">
          <w:pPr>
            <w:pStyle w:val="Ttulo3"/>
            <w:rPr>
              <w:sz w:val="16"/>
              <w:szCs w:val="16"/>
            </w:rPr>
          </w:pPr>
          <w:r w:rsidRPr="00252D10">
            <w:rPr>
              <w:sz w:val="16"/>
              <w:szCs w:val="16"/>
            </w:rPr>
            <w:t xml:space="preserve">CÓDIGO: </w:t>
          </w:r>
        </w:p>
        <w:p w:rsidR="00F24B54" w:rsidRPr="00252D10" w:rsidRDefault="00F24B54" w:rsidP="000360C8">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F24B54" w:rsidRPr="00252D10" w:rsidRDefault="00F24B54" w:rsidP="000360C8">
          <w:pPr>
            <w:pStyle w:val="Ttulo3"/>
            <w:rPr>
              <w:sz w:val="16"/>
              <w:szCs w:val="16"/>
            </w:rPr>
          </w:pPr>
          <w:r w:rsidRPr="00252D10">
            <w:rPr>
              <w:sz w:val="16"/>
              <w:szCs w:val="16"/>
            </w:rPr>
            <w:t xml:space="preserve">DISPOSICIÓN FINAL: </w:t>
          </w:r>
        </w:p>
        <w:p w:rsidR="00F24B54" w:rsidRPr="00252D10" w:rsidRDefault="00F24B54" w:rsidP="000360C8">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Eliminación</w:t>
          </w:r>
          <w:r w:rsidR="0086034E" w:rsidRPr="00252D10">
            <w:rPr>
              <w:b w:val="0"/>
              <w:sz w:val="16"/>
              <w:szCs w:val="16"/>
            </w:rPr>
            <w:t>; S</w:t>
          </w:r>
          <w:r w:rsidRPr="00252D10">
            <w:rPr>
              <w:sz w:val="16"/>
              <w:szCs w:val="16"/>
            </w:rPr>
            <w:t xml:space="preserve">=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F24B54" w:rsidRPr="00252D10" w:rsidRDefault="00F24B54" w:rsidP="000360C8">
          <w:pPr>
            <w:pStyle w:val="Ttulo3"/>
            <w:rPr>
              <w:sz w:val="16"/>
              <w:szCs w:val="16"/>
            </w:rPr>
          </w:pPr>
          <w:r w:rsidRPr="00252D10">
            <w:rPr>
              <w:sz w:val="16"/>
              <w:szCs w:val="16"/>
            </w:rPr>
            <w:t xml:space="preserve">RETENCIÓN EN AÑOS: </w:t>
          </w:r>
        </w:p>
        <w:p w:rsidR="00F24B54" w:rsidRPr="00252D10" w:rsidRDefault="00F24B54" w:rsidP="000360C8">
          <w:pPr>
            <w:pStyle w:val="Ttulo3"/>
            <w:rPr>
              <w:sz w:val="16"/>
              <w:szCs w:val="16"/>
            </w:rPr>
          </w:pPr>
          <w:r w:rsidRPr="00252D10">
            <w:rPr>
              <w:sz w:val="16"/>
              <w:szCs w:val="16"/>
            </w:rPr>
            <w:t xml:space="preserve">AG </w:t>
          </w:r>
          <w:r w:rsidR="0086034E" w:rsidRPr="00252D10">
            <w:rPr>
              <w:sz w:val="16"/>
              <w:szCs w:val="16"/>
            </w:rPr>
            <w:t xml:space="preserve">= </w:t>
          </w:r>
          <w:r w:rsidR="0086034E" w:rsidRPr="0086034E">
            <w:rPr>
              <w:b w:val="0"/>
              <w:sz w:val="16"/>
              <w:szCs w:val="16"/>
            </w:rPr>
            <w:t>Archivo</w:t>
          </w:r>
          <w:r w:rsidRPr="00252D10">
            <w:rPr>
              <w:b w:val="0"/>
              <w:sz w:val="16"/>
              <w:szCs w:val="16"/>
            </w:rPr>
            <w:t xml:space="preserve"> de gestión</w:t>
          </w:r>
        </w:p>
        <w:p w:rsidR="00F24B54" w:rsidRPr="00252D10" w:rsidRDefault="00F24B54" w:rsidP="000360C8">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F24B54" w:rsidRPr="00252D10" w:rsidRDefault="00F24B54" w:rsidP="000360C8">
          <w:pPr>
            <w:pStyle w:val="Ttulo3"/>
            <w:rPr>
              <w:rFonts w:cs="Arial"/>
              <w:sz w:val="16"/>
              <w:szCs w:val="16"/>
            </w:rPr>
          </w:pPr>
          <w:r w:rsidRPr="00252D10">
            <w:rPr>
              <w:rFonts w:cs="Arial"/>
              <w:sz w:val="16"/>
              <w:szCs w:val="16"/>
            </w:rPr>
            <w:t>SOPORTE:</w:t>
          </w:r>
        </w:p>
        <w:p w:rsidR="00F24B54" w:rsidRPr="00252D10" w:rsidRDefault="00F24B54" w:rsidP="000360C8">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F24B54" w:rsidRPr="00252D10" w:rsidRDefault="00F24B54" w:rsidP="000360C8">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F24B54" w:rsidRPr="00252D10" w:rsidRDefault="00F24B54" w:rsidP="000360C8">
          <w:pPr>
            <w:pStyle w:val="Ttulo3"/>
            <w:rPr>
              <w:rFonts w:cs="Arial"/>
              <w:sz w:val="16"/>
              <w:szCs w:val="16"/>
            </w:rPr>
          </w:pPr>
          <w:r w:rsidRPr="00252D10">
            <w:rPr>
              <w:rFonts w:cs="Arial"/>
              <w:sz w:val="16"/>
              <w:szCs w:val="16"/>
            </w:rPr>
            <w:t>FIRMA RESPONSABLE:</w:t>
          </w:r>
        </w:p>
        <w:p w:rsidR="00B429DA" w:rsidRDefault="00CB7364" w:rsidP="00CB7364">
          <w:pPr>
            <w:rPr>
              <w:rFonts w:ascii="Arial" w:hAnsi="Arial" w:cs="Arial"/>
              <w:sz w:val="16"/>
              <w:szCs w:val="16"/>
            </w:rPr>
          </w:pPr>
          <w:r w:rsidRPr="00252D10">
            <w:rPr>
              <w:rFonts w:ascii="Arial" w:hAnsi="Arial" w:cs="Arial"/>
              <w:sz w:val="16"/>
              <w:szCs w:val="16"/>
            </w:rPr>
            <w:t>Nombre:</w:t>
          </w:r>
          <w:r w:rsidR="00B429DA">
            <w:rPr>
              <w:rFonts w:ascii="Arial" w:hAnsi="Arial" w:cs="Arial"/>
              <w:sz w:val="16"/>
              <w:szCs w:val="16"/>
            </w:rPr>
            <w:t xml:space="preserve"> </w:t>
          </w:r>
          <w:r w:rsidR="00B429DA">
            <w:rPr>
              <w:rFonts w:ascii="Arial" w:hAnsi="Arial" w:cs="Arial"/>
              <w:sz w:val="16"/>
              <w:szCs w:val="16"/>
            </w:rPr>
            <w:t xml:space="preserve">Sandra Patricia </w:t>
          </w:r>
          <w:proofErr w:type="spellStart"/>
          <w:r w:rsidR="00B429DA">
            <w:rPr>
              <w:rFonts w:ascii="Arial" w:hAnsi="Arial" w:cs="Arial"/>
              <w:sz w:val="16"/>
              <w:szCs w:val="16"/>
            </w:rPr>
            <w:t>Borraez</w:t>
          </w:r>
          <w:proofErr w:type="spellEnd"/>
          <w:r w:rsidR="00B429DA">
            <w:rPr>
              <w:rFonts w:ascii="Arial" w:hAnsi="Arial" w:cs="Arial"/>
              <w:sz w:val="16"/>
              <w:szCs w:val="16"/>
            </w:rPr>
            <w:t xml:space="preserve"> de Escobar</w:t>
          </w:r>
          <w:r>
            <w:rPr>
              <w:rFonts w:ascii="Arial" w:hAnsi="Arial" w:cs="Arial"/>
              <w:sz w:val="16"/>
              <w:szCs w:val="16"/>
            </w:rPr>
            <w:t xml:space="preserve"> </w:t>
          </w:r>
        </w:p>
        <w:p w:rsidR="00CB7364" w:rsidRPr="00CB7364" w:rsidRDefault="00B429DA" w:rsidP="00CB7364">
          <w:pPr>
            <w:rPr>
              <w:rFonts w:ascii="Calibri" w:hAnsi="Calibri"/>
              <w:sz w:val="22"/>
              <w:szCs w:val="22"/>
            </w:rPr>
          </w:pPr>
          <w:r>
            <w:rPr>
              <w:rFonts w:ascii="Arial" w:hAnsi="Arial" w:cs="Arial"/>
              <w:sz w:val="16"/>
              <w:szCs w:val="16"/>
            </w:rPr>
            <w:t>C</w:t>
          </w:r>
          <w:r w:rsidR="00CB7364" w:rsidRPr="00252D10">
            <w:rPr>
              <w:rFonts w:ascii="Arial" w:hAnsi="Arial" w:cs="Arial"/>
              <w:sz w:val="16"/>
              <w:szCs w:val="16"/>
            </w:rPr>
            <w:t>argo:</w:t>
          </w:r>
          <w:r w:rsidR="00CB7364">
            <w:rPr>
              <w:rFonts w:ascii="Arial" w:hAnsi="Arial" w:cs="Arial"/>
              <w:sz w:val="16"/>
              <w:szCs w:val="16"/>
            </w:rPr>
            <w:t xml:space="preserve"> Secretaria General</w:t>
          </w:r>
        </w:p>
        <w:p w:rsidR="00F24B54" w:rsidRPr="00252D10" w:rsidRDefault="00CB7364" w:rsidP="00CB7364">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B429DA">
            <w:rPr>
              <w:rFonts w:cs="Arial"/>
              <w:b w:val="0"/>
              <w:sz w:val="16"/>
              <w:szCs w:val="16"/>
            </w:rPr>
            <w:t>Mayo</w:t>
          </w:r>
          <w:proofErr w:type="gramEnd"/>
          <w:r w:rsidR="00B429DA">
            <w:rPr>
              <w:rFonts w:cs="Arial"/>
              <w:b w:val="0"/>
              <w:sz w:val="16"/>
              <w:szCs w:val="16"/>
            </w:rPr>
            <w:t xml:space="preserve"> 14 de 2020</w:t>
          </w:r>
        </w:p>
      </w:tc>
      <w:tc>
        <w:tcPr>
          <w:tcW w:w="3119" w:type="dxa"/>
        </w:tcPr>
        <w:p w:rsidR="00F24B54" w:rsidRPr="00252D10" w:rsidRDefault="00F24B54" w:rsidP="000360C8">
          <w:pPr>
            <w:pStyle w:val="Ttulo3"/>
            <w:rPr>
              <w:rFonts w:cs="Arial"/>
              <w:sz w:val="16"/>
              <w:szCs w:val="16"/>
            </w:rPr>
          </w:pPr>
          <w:r w:rsidRPr="00252D10">
            <w:rPr>
              <w:rFonts w:cs="Arial"/>
              <w:sz w:val="16"/>
              <w:szCs w:val="16"/>
            </w:rPr>
            <w:t xml:space="preserve">FIRMA </w:t>
          </w:r>
          <w:r w:rsidR="0086034E" w:rsidRPr="00252D10">
            <w:rPr>
              <w:rFonts w:cs="Arial"/>
              <w:sz w:val="16"/>
              <w:szCs w:val="16"/>
            </w:rPr>
            <w:t>RESPONSABLE</w:t>
          </w:r>
          <w:r w:rsidR="0086034E">
            <w:rPr>
              <w:rFonts w:cs="Arial"/>
              <w:sz w:val="16"/>
              <w:szCs w:val="16"/>
            </w:rPr>
            <w:t xml:space="preserve"> ARCHIVO</w:t>
          </w:r>
          <w:r w:rsidRPr="00252D10">
            <w:rPr>
              <w:rFonts w:cs="Arial"/>
              <w:sz w:val="16"/>
              <w:szCs w:val="16"/>
            </w:rPr>
            <w:t>:</w:t>
          </w:r>
        </w:p>
        <w:p w:rsidR="00CB7364" w:rsidRPr="00252D10" w:rsidRDefault="00CB7364" w:rsidP="00CB7364">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CB7364" w:rsidRPr="00252D10" w:rsidRDefault="00CB7364" w:rsidP="00CB7364">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Coordinador </w:t>
          </w:r>
          <w:r w:rsidR="00B429DA">
            <w:rPr>
              <w:rFonts w:ascii="Arial" w:hAnsi="Arial" w:cs="Arial"/>
              <w:sz w:val="16"/>
              <w:szCs w:val="16"/>
            </w:rPr>
            <w:t>Gestión Documental</w:t>
          </w:r>
        </w:p>
        <w:p w:rsidR="00F24B54" w:rsidRPr="00252D10" w:rsidRDefault="00CB7364" w:rsidP="00CB7364">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B429DA">
            <w:rPr>
              <w:rFonts w:cs="Arial"/>
              <w:b w:val="0"/>
              <w:sz w:val="16"/>
              <w:szCs w:val="16"/>
            </w:rPr>
            <w:t>Mayo</w:t>
          </w:r>
          <w:proofErr w:type="gramEnd"/>
          <w:r w:rsidR="00B429DA">
            <w:rPr>
              <w:rFonts w:cs="Arial"/>
              <w:b w:val="0"/>
              <w:sz w:val="16"/>
              <w:szCs w:val="16"/>
            </w:rPr>
            <w:t xml:space="preserve"> 14 de 2020</w:t>
          </w:r>
        </w:p>
      </w:tc>
    </w:tr>
  </w:tbl>
  <w:p w:rsidR="00172F24" w:rsidRPr="00351E1A" w:rsidRDefault="00172F24" w:rsidP="00351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94" w:rsidRDefault="00723494">
      <w:r>
        <w:separator/>
      </w:r>
    </w:p>
  </w:footnote>
  <w:footnote w:type="continuationSeparator" w:id="0">
    <w:p w:rsidR="00723494" w:rsidRDefault="0072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4B458C">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86034E">
      <w:rPr>
        <w:rFonts w:ascii="Arial" w:hAnsi="Arial"/>
      </w:rPr>
      <w:t xml:space="preserve">: </w:t>
    </w:r>
    <w:r w:rsidR="00897F49">
      <w:rPr>
        <w:rFonts w:ascii="Arial" w:hAnsi="Arial"/>
      </w:rPr>
      <w:t>SECRETARIA</w:t>
    </w:r>
    <w:r w:rsidR="00D53011">
      <w:rPr>
        <w:rFonts w:ascii="Arial" w:hAnsi="Arial"/>
      </w:rPr>
      <w:t xml:space="preserve"> GENERAL</w:t>
    </w:r>
    <w:r w:rsidR="00172F24">
      <w:rPr>
        <w:rFonts w:ascii="Arial" w:hAnsi="Arial"/>
      </w:rPr>
      <w:tab/>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86034E">
      <w:rPr>
        <w:rFonts w:ascii="Arial" w:hAnsi="Arial"/>
      </w:rPr>
      <w:t>PRODUCTORA:</w:t>
    </w:r>
    <w:r>
      <w:rPr>
        <w:rFonts w:ascii="Arial" w:hAnsi="Arial"/>
      </w:rPr>
      <w:t xml:space="preserve"> </w:t>
    </w:r>
    <w:r w:rsidR="005F1A2B">
      <w:rPr>
        <w:rFonts w:ascii="Arial" w:hAnsi="Arial"/>
      </w:rPr>
      <w:t>GRUPO DE CONTABILIDAD</w:t>
    </w:r>
    <w:r>
      <w:rPr>
        <w:rFonts w:ascii="Arial" w:hAnsi="Arial"/>
      </w:rPr>
      <w:tab/>
    </w:r>
    <w:r>
      <w:rPr>
        <w:rFonts w:ascii="Arial" w:hAnsi="Arial"/>
      </w:rPr>
      <w:tab/>
    </w:r>
    <w:r>
      <w:rPr>
        <w:rFonts w:ascii="Arial" w:hAnsi="Arial"/>
      </w:rPr>
      <w:tab/>
    </w:r>
    <w:r>
      <w:rPr>
        <w:rFonts w:ascii="Arial" w:hAnsi="Arial"/>
      </w:rPr>
      <w:tab/>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7C0720">
      <w:rPr>
        <w:rFonts w:ascii="Arial" w:hAnsi="Arial"/>
        <w:noProof/>
        <w:snapToGrid w:val="0"/>
      </w:rPr>
      <w:t>1</w:t>
    </w:r>
    <w:r>
      <w:rPr>
        <w:rFonts w:ascii="Arial" w:hAnsi="Arial"/>
        <w:snapToGrid w:val="0"/>
      </w:rPr>
      <w:fldChar w:fldCharType="end"/>
    </w:r>
    <w:r>
      <w:rPr>
        <w:rFonts w:ascii="Arial" w:hAnsi="Arial"/>
        <w:snapToGrid w:val="0"/>
      </w:rPr>
      <w:t xml:space="preserve"> de </w:t>
    </w:r>
    <w:r w:rsidR="00B429DA">
      <w:rPr>
        <w:rFonts w:ascii="Arial" w:hAnsi="Arial"/>
        <w:snapToGrid w:val="0"/>
      </w:rPr>
      <w:t>18</w:t>
    </w:r>
    <w:r>
      <w:rPr>
        <w:rFonts w:ascii="Arial" w:hAnsi="Arial"/>
      </w:rPr>
      <w:tab/>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CB7364" w:rsidRDefault="00CB7364">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CB7364" w:rsidRDefault="00CD415F">
          <w:pPr>
            <w:jc w:val="center"/>
            <w:rPr>
              <w:rFonts w:ascii="Arial" w:hAnsi="Arial"/>
              <w:b/>
              <w:sz w:val="18"/>
              <w:szCs w:val="18"/>
            </w:rPr>
          </w:pPr>
          <w:r w:rsidRPr="00CB7364">
            <w:rPr>
              <w:rFonts w:ascii="Arial" w:hAnsi="Arial"/>
              <w:b/>
              <w:sz w:val="18"/>
              <w:szCs w:val="18"/>
            </w:rPr>
            <w:t>SERIE DOCUMENTAL</w:t>
          </w:r>
        </w:p>
        <w:p w:rsidR="00CB7364" w:rsidRPr="00CB7364" w:rsidRDefault="00CB7364">
          <w:pPr>
            <w:jc w:val="center"/>
            <w:rPr>
              <w:rFonts w:ascii="Arial" w:hAnsi="Arial"/>
              <w:b/>
              <w:sz w:val="18"/>
              <w:szCs w:val="18"/>
            </w:rPr>
          </w:pPr>
          <w:r w:rsidRPr="00CB7364">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CB7364" w:rsidRDefault="00CB7364">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3CB"/>
    <w:multiLevelType w:val="hybridMultilevel"/>
    <w:tmpl w:val="ADD0B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C2497"/>
    <w:multiLevelType w:val="hybridMultilevel"/>
    <w:tmpl w:val="4C581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4931903"/>
    <w:multiLevelType w:val="hybridMultilevel"/>
    <w:tmpl w:val="CB38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61626D3"/>
    <w:multiLevelType w:val="hybridMultilevel"/>
    <w:tmpl w:val="55761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547716"/>
    <w:multiLevelType w:val="hybridMultilevel"/>
    <w:tmpl w:val="20781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43C7B"/>
    <w:multiLevelType w:val="hybridMultilevel"/>
    <w:tmpl w:val="E77E7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AC0E62"/>
    <w:multiLevelType w:val="hybridMultilevel"/>
    <w:tmpl w:val="E480B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053380"/>
    <w:multiLevelType w:val="hybridMultilevel"/>
    <w:tmpl w:val="E53E0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F775C9"/>
    <w:multiLevelType w:val="hybridMultilevel"/>
    <w:tmpl w:val="C7F20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80B6CFD"/>
    <w:multiLevelType w:val="hybridMultilevel"/>
    <w:tmpl w:val="DF3ED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2E4673"/>
    <w:multiLevelType w:val="hybridMultilevel"/>
    <w:tmpl w:val="D870D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14E10"/>
    <w:multiLevelType w:val="hybridMultilevel"/>
    <w:tmpl w:val="E9D2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C711DD"/>
    <w:multiLevelType w:val="hybridMultilevel"/>
    <w:tmpl w:val="F0989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22" w15:restartNumberingAfterBreak="0">
    <w:nsid w:val="3DCF60B0"/>
    <w:multiLevelType w:val="hybridMultilevel"/>
    <w:tmpl w:val="34609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B3E4760"/>
    <w:multiLevelType w:val="hybridMultilevel"/>
    <w:tmpl w:val="DDCC5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325E44"/>
    <w:multiLevelType w:val="hybridMultilevel"/>
    <w:tmpl w:val="6030A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60825"/>
    <w:multiLevelType w:val="hybridMultilevel"/>
    <w:tmpl w:val="4FF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87B2CEF"/>
    <w:multiLevelType w:val="hybridMultilevel"/>
    <w:tmpl w:val="5AD05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AF01C1"/>
    <w:multiLevelType w:val="hybridMultilevel"/>
    <w:tmpl w:val="B7B664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1149C"/>
    <w:multiLevelType w:val="hybridMultilevel"/>
    <w:tmpl w:val="D3A4D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35" w15:restartNumberingAfterBreak="0">
    <w:nsid w:val="6B6C57C1"/>
    <w:multiLevelType w:val="hybridMultilevel"/>
    <w:tmpl w:val="85BC1672"/>
    <w:lvl w:ilvl="0" w:tplc="FFFFFFFF">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246AC"/>
    <w:multiLevelType w:val="hybridMultilevel"/>
    <w:tmpl w:val="04601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715231D"/>
    <w:multiLevelType w:val="hybridMultilevel"/>
    <w:tmpl w:val="366087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595B46"/>
    <w:multiLevelType w:val="hybridMultilevel"/>
    <w:tmpl w:val="84B6C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5"/>
  </w:num>
  <w:num w:numId="4">
    <w:abstractNumId w:val="3"/>
  </w:num>
  <w:num w:numId="5">
    <w:abstractNumId w:val="34"/>
  </w:num>
  <w:num w:numId="6">
    <w:abstractNumId w:val="29"/>
  </w:num>
  <w:num w:numId="7">
    <w:abstractNumId w:val="7"/>
  </w:num>
  <w:num w:numId="8">
    <w:abstractNumId w:val="36"/>
  </w:num>
  <w:num w:numId="9">
    <w:abstractNumId w:val="18"/>
  </w:num>
  <w:num w:numId="10">
    <w:abstractNumId w:val="8"/>
  </w:num>
  <w:num w:numId="11">
    <w:abstractNumId w:val="26"/>
  </w:num>
  <w:num w:numId="12">
    <w:abstractNumId w:val="1"/>
  </w:num>
  <w:num w:numId="13">
    <w:abstractNumId w:val="31"/>
  </w:num>
  <w:num w:numId="14">
    <w:abstractNumId w:val="12"/>
  </w:num>
  <w:num w:numId="15">
    <w:abstractNumId w:val="11"/>
  </w:num>
  <w:num w:numId="16">
    <w:abstractNumId w:val="27"/>
  </w:num>
  <w:num w:numId="17">
    <w:abstractNumId w:val="17"/>
  </w:num>
  <w:num w:numId="18">
    <w:abstractNumId w:val="23"/>
  </w:num>
  <w:num w:numId="19">
    <w:abstractNumId w:val="32"/>
  </w:num>
  <w:num w:numId="20">
    <w:abstractNumId w:val="19"/>
  </w:num>
  <w:num w:numId="21">
    <w:abstractNumId w:val="13"/>
  </w:num>
  <w:num w:numId="22">
    <w:abstractNumId w:val="39"/>
  </w:num>
  <w:num w:numId="23">
    <w:abstractNumId w:val="16"/>
  </w:num>
  <w:num w:numId="24">
    <w:abstractNumId w:val="4"/>
  </w:num>
  <w:num w:numId="25">
    <w:abstractNumId w:val="2"/>
  </w:num>
  <w:num w:numId="26">
    <w:abstractNumId w:val="6"/>
  </w:num>
  <w:num w:numId="27">
    <w:abstractNumId w:val="30"/>
  </w:num>
  <w:num w:numId="28">
    <w:abstractNumId w:val="28"/>
  </w:num>
  <w:num w:numId="29">
    <w:abstractNumId w:val="37"/>
  </w:num>
  <w:num w:numId="30">
    <w:abstractNumId w:val="22"/>
  </w:num>
  <w:num w:numId="31">
    <w:abstractNumId w:val="24"/>
  </w:num>
  <w:num w:numId="32">
    <w:abstractNumId w:val="20"/>
  </w:num>
  <w:num w:numId="33">
    <w:abstractNumId w:val="38"/>
  </w:num>
  <w:num w:numId="34">
    <w:abstractNumId w:val="14"/>
  </w:num>
  <w:num w:numId="35">
    <w:abstractNumId w:val="35"/>
  </w:num>
  <w:num w:numId="36">
    <w:abstractNumId w:val="0"/>
  </w:num>
  <w:num w:numId="37">
    <w:abstractNumId w:val="10"/>
  </w:num>
  <w:num w:numId="38">
    <w:abstractNumId w:val="9"/>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24E48"/>
    <w:rsid w:val="000360C8"/>
    <w:rsid w:val="00046CF9"/>
    <w:rsid w:val="00054427"/>
    <w:rsid w:val="00064E02"/>
    <w:rsid w:val="00070E76"/>
    <w:rsid w:val="00087EB3"/>
    <w:rsid w:val="000912DA"/>
    <w:rsid w:val="000A066D"/>
    <w:rsid w:val="000A46F4"/>
    <w:rsid w:val="000B0AD5"/>
    <w:rsid w:val="000B2CF6"/>
    <w:rsid w:val="000B5281"/>
    <w:rsid w:val="000D5910"/>
    <w:rsid w:val="000D750D"/>
    <w:rsid w:val="000E1080"/>
    <w:rsid w:val="000E39CE"/>
    <w:rsid w:val="000E7100"/>
    <w:rsid w:val="000F13A7"/>
    <w:rsid w:val="00114B47"/>
    <w:rsid w:val="0012055A"/>
    <w:rsid w:val="00121210"/>
    <w:rsid w:val="00123D7E"/>
    <w:rsid w:val="0012497F"/>
    <w:rsid w:val="00132A9C"/>
    <w:rsid w:val="001343CF"/>
    <w:rsid w:val="00141CB9"/>
    <w:rsid w:val="00154228"/>
    <w:rsid w:val="00160400"/>
    <w:rsid w:val="00172F24"/>
    <w:rsid w:val="00174C02"/>
    <w:rsid w:val="001907A7"/>
    <w:rsid w:val="0019439C"/>
    <w:rsid w:val="001A5D57"/>
    <w:rsid w:val="001C302E"/>
    <w:rsid w:val="001D4C49"/>
    <w:rsid w:val="001F7730"/>
    <w:rsid w:val="00210CAA"/>
    <w:rsid w:val="00214788"/>
    <w:rsid w:val="00220ECD"/>
    <w:rsid w:val="00221BDC"/>
    <w:rsid w:val="00225E18"/>
    <w:rsid w:val="00252D10"/>
    <w:rsid w:val="00274999"/>
    <w:rsid w:val="00275EDB"/>
    <w:rsid w:val="00286990"/>
    <w:rsid w:val="002929EF"/>
    <w:rsid w:val="00297F52"/>
    <w:rsid w:val="002A6730"/>
    <w:rsid w:val="002C38CA"/>
    <w:rsid w:val="002E4CA7"/>
    <w:rsid w:val="00311B37"/>
    <w:rsid w:val="00317C87"/>
    <w:rsid w:val="00317D84"/>
    <w:rsid w:val="003353B7"/>
    <w:rsid w:val="0034751D"/>
    <w:rsid w:val="0034776C"/>
    <w:rsid w:val="00351E1A"/>
    <w:rsid w:val="003529F9"/>
    <w:rsid w:val="00362D46"/>
    <w:rsid w:val="00363318"/>
    <w:rsid w:val="00372CB1"/>
    <w:rsid w:val="0037330A"/>
    <w:rsid w:val="0038431D"/>
    <w:rsid w:val="003B339C"/>
    <w:rsid w:val="003C6982"/>
    <w:rsid w:val="003D09D1"/>
    <w:rsid w:val="003E1E37"/>
    <w:rsid w:val="003E6E1A"/>
    <w:rsid w:val="0041262E"/>
    <w:rsid w:val="004255AC"/>
    <w:rsid w:val="00430413"/>
    <w:rsid w:val="004324C4"/>
    <w:rsid w:val="0044522F"/>
    <w:rsid w:val="00456B5D"/>
    <w:rsid w:val="004702E8"/>
    <w:rsid w:val="00477641"/>
    <w:rsid w:val="00484E5C"/>
    <w:rsid w:val="00491FDE"/>
    <w:rsid w:val="004969A7"/>
    <w:rsid w:val="004A4FC6"/>
    <w:rsid w:val="004B458C"/>
    <w:rsid w:val="004B61D6"/>
    <w:rsid w:val="004B70B3"/>
    <w:rsid w:val="004D5C76"/>
    <w:rsid w:val="004D7E55"/>
    <w:rsid w:val="004E3D98"/>
    <w:rsid w:val="004E7F1A"/>
    <w:rsid w:val="0050107A"/>
    <w:rsid w:val="0050588E"/>
    <w:rsid w:val="005071E0"/>
    <w:rsid w:val="005117FD"/>
    <w:rsid w:val="005129C9"/>
    <w:rsid w:val="00513E67"/>
    <w:rsid w:val="00516054"/>
    <w:rsid w:val="005237B6"/>
    <w:rsid w:val="00525026"/>
    <w:rsid w:val="00533AD8"/>
    <w:rsid w:val="00536300"/>
    <w:rsid w:val="00560A48"/>
    <w:rsid w:val="00581344"/>
    <w:rsid w:val="00587FFA"/>
    <w:rsid w:val="005A26BB"/>
    <w:rsid w:val="005A3CF4"/>
    <w:rsid w:val="005B2A80"/>
    <w:rsid w:val="005B3C51"/>
    <w:rsid w:val="005B5D1B"/>
    <w:rsid w:val="005B7728"/>
    <w:rsid w:val="005C1C69"/>
    <w:rsid w:val="005C2DFC"/>
    <w:rsid w:val="005C6900"/>
    <w:rsid w:val="005F1A2B"/>
    <w:rsid w:val="00607BCF"/>
    <w:rsid w:val="00612989"/>
    <w:rsid w:val="00613E3C"/>
    <w:rsid w:val="00620859"/>
    <w:rsid w:val="00623837"/>
    <w:rsid w:val="0062601C"/>
    <w:rsid w:val="00641EDE"/>
    <w:rsid w:val="00652B7C"/>
    <w:rsid w:val="00655E32"/>
    <w:rsid w:val="006560A8"/>
    <w:rsid w:val="00660526"/>
    <w:rsid w:val="00674BCA"/>
    <w:rsid w:val="006807D1"/>
    <w:rsid w:val="00680AB8"/>
    <w:rsid w:val="00691C19"/>
    <w:rsid w:val="006C2B7A"/>
    <w:rsid w:val="006C4474"/>
    <w:rsid w:val="006C7522"/>
    <w:rsid w:val="006D0F53"/>
    <w:rsid w:val="007012A4"/>
    <w:rsid w:val="00706148"/>
    <w:rsid w:val="00723494"/>
    <w:rsid w:val="00730F3A"/>
    <w:rsid w:val="0074327A"/>
    <w:rsid w:val="00743FBE"/>
    <w:rsid w:val="0074536F"/>
    <w:rsid w:val="00790C62"/>
    <w:rsid w:val="007A2041"/>
    <w:rsid w:val="007B4EBE"/>
    <w:rsid w:val="007C0720"/>
    <w:rsid w:val="007F093B"/>
    <w:rsid w:val="007F2C41"/>
    <w:rsid w:val="00801DC0"/>
    <w:rsid w:val="00805411"/>
    <w:rsid w:val="008133C6"/>
    <w:rsid w:val="00814453"/>
    <w:rsid w:val="00825A5F"/>
    <w:rsid w:val="00830CD3"/>
    <w:rsid w:val="00851C12"/>
    <w:rsid w:val="008548DB"/>
    <w:rsid w:val="0086034E"/>
    <w:rsid w:val="008727F7"/>
    <w:rsid w:val="00880913"/>
    <w:rsid w:val="00882612"/>
    <w:rsid w:val="00897F49"/>
    <w:rsid w:val="008B3674"/>
    <w:rsid w:val="008B4E6B"/>
    <w:rsid w:val="008C03F5"/>
    <w:rsid w:val="008C3873"/>
    <w:rsid w:val="008D2F55"/>
    <w:rsid w:val="008D3A03"/>
    <w:rsid w:val="00906569"/>
    <w:rsid w:val="009075FF"/>
    <w:rsid w:val="009105C9"/>
    <w:rsid w:val="00963BF6"/>
    <w:rsid w:val="00986F21"/>
    <w:rsid w:val="009A33F4"/>
    <w:rsid w:val="009E4B25"/>
    <w:rsid w:val="009E4D81"/>
    <w:rsid w:val="009E5243"/>
    <w:rsid w:val="009F26B4"/>
    <w:rsid w:val="009F4C90"/>
    <w:rsid w:val="00A03182"/>
    <w:rsid w:val="00A360C9"/>
    <w:rsid w:val="00A43EFB"/>
    <w:rsid w:val="00A607F6"/>
    <w:rsid w:val="00A93C07"/>
    <w:rsid w:val="00A948AE"/>
    <w:rsid w:val="00A96AE3"/>
    <w:rsid w:val="00AB5E00"/>
    <w:rsid w:val="00AB7608"/>
    <w:rsid w:val="00AC1963"/>
    <w:rsid w:val="00AD0AF0"/>
    <w:rsid w:val="00AD31C8"/>
    <w:rsid w:val="00AE0D98"/>
    <w:rsid w:val="00B10247"/>
    <w:rsid w:val="00B22BDC"/>
    <w:rsid w:val="00B35553"/>
    <w:rsid w:val="00B42753"/>
    <w:rsid w:val="00B429DA"/>
    <w:rsid w:val="00B47A76"/>
    <w:rsid w:val="00B50FBA"/>
    <w:rsid w:val="00B5738D"/>
    <w:rsid w:val="00B67EE9"/>
    <w:rsid w:val="00B9635A"/>
    <w:rsid w:val="00BB3756"/>
    <w:rsid w:val="00BC6968"/>
    <w:rsid w:val="00BC7AC9"/>
    <w:rsid w:val="00BE5082"/>
    <w:rsid w:val="00BE6BA0"/>
    <w:rsid w:val="00C00107"/>
    <w:rsid w:val="00C03840"/>
    <w:rsid w:val="00C1000F"/>
    <w:rsid w:val="00C24A65"/>
    <w:rsid w:val="00C271DC"/>
    <w:rsid w:val="00C359F9"/>
    <w:rsid w:val="00C3607B"/>
    <w:rsid w:val="00C46F91"/>
    <w:rsid w:val="00C534C4"/>
    <w:rsid w:val="00C55166"/>
    <w:rsid w:val="00C575CE"/>
    <w:rsid w:val="00C62B84"/>
    <w:rsid w:val="00C74CEA"/>
    <w:rsid w:val="00C850EA"/>
    <w:rsid w:val="00C9641B"/>
    <w:rsid w:val="00CA4602"/>
    <w:rsid w:val="00CA6E25"/>
    <w:rsid w:val="00CB7364"/>
    <w:rsid w:val="00CC3621"/>
    <w:rsid w:val="00CC778E"/>
    <w:rsid w:val="00CC7BF1"/>
    <w:rsid w:val="00CD415F"/>
    <w:rsid w:val="00CD77D3"/>
    <w:rsid w:val="00CE1A9E"/>
    <w:rsid w:val="00CF3A40"/>
    <w:rsid w:val="00CF57C7"/>
    <w:rsid w:val="00D22FB7"/>
    <w:rsid w:val="00D34F76"/>
    <w:rsid w:val="00D4749F"/>
    <w:rsid w:val="00D53011"/>
    <w:rsid w:val="00D536AC"/>
    <w:rsid w:val="00D554A1"/>
    <w:rsid w:val="00D5630C"/>
    <w:rsid w:val="00D717BC"/>
    <w:rsid w:val="00D87661"/>
    <w:rsid w:val="00D94572"/>
    <w:rsid w:val="00DB3BF8"/>
    <w:rsid w:val="00DC2929"/>
    <w:rsid w:val="00DD16ED"/>
    <w:rsid w:val="00DD3B9D"/>
    <w:rsid w:val="00DD6E47"/>
    <w:rsid w:val="00DE6F41"/>
    <w:rsid w:val="00E22A9E"/>
    <w:rsid w:val="00E4284F"/>
    <w:rsid w:val="00E7024A"/>
    <w:rsid w:val="00E719D2"/>
    <w:rsid w:val="00E85BF7"/>
    <w:rsid w:val="00E90B2D"/>
    <w:rsid w:val="00E92A54"/>
    <w:rsid w:val="00EA1BB7"/>
    <w:rsid w:val="00EA3841"/>
    <w:rsid w:val="00EB6584"/>
    <w:rsid w:val="00EC7B14"/>
    <w:rsid w:val="00ED4699"/>
    <w:rsid w:val="00F06E0F"/>
    <w:rsid w:val="00F12647"/>
    <w:rsid w:val="00F146DF"/>
    <w:rsid w:val="00F16C0A"/>
    <w:rsid w:val="00F1770C"/>
    <w:rsid w:val="00F17F14"/>
    <w:rsid w:val="00F23D60"/>
    <w:rsid w:val="00F24B54"/>
    <w:rsid w:val="00F2641E"/>
    <w:rsid w:val="00F34421"/>
    <w:rsid w:val="00F4452E"/>
    <w:rsid w:val="00F47F21"/>
    <w:rsid w:val="00F657D8"/>
    <w:rsid w:val="00F74023"/>
    <w:rsid w:val="00FC17B6"/>
    <w:rsid w:val="00FC3413"/>
    <w:rsid w:val="00FC59F9"/>
    <w:rsid w:val="00FD0075"/>
    <w:rsid w:val="00FE20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309D2"/>
  <w15:chartTrackingRefBased/>
  <w15:docId w15:val="{5B544261-377E-4FA9-AE80-FDC29A76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BC6968"/>
    <w:rPr>
      <w:rFonts w:ascii="Arial" w:hAnsi="Arial"/>
      <w:b/>
      <w:sz w:val="18"/>
    </w:rPr>
  </w:style>
  <w:style w:type="paragraph" w:styleId="Prrafodelista">
    <w:name w:val="List Paragraph"/>
    <w:basedOn w:val="Normal"/>
    <w:uiPriority w:val="34"/>
    <w:qFormat/>
    <w:rsid w:val="00F0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438">
      <w:bodyDiv w:val="1"/>
      <w:marLeft w:val="0"/>
      <w:marRight w:val="0"/>
      <w:marTop w:val="0"/>
      <w:marBottom w:val="0"/>
      <w:divBdr>
        <w:top w:val="none" w:sz="0" w:space="0" w:color="auto"/>
        <w:left w:val="none" w:sz="0" w:space="0" w:color="auto"/>
        <w:bottom w:val="none" w:sz="0" w:space="0" w:color="auto"/>
        <w:right w:val="none" w:sz="0" w:space="0" w:color="auto"/>
      </w:divBdr>
    </w:div>
    <w:div w:id="129711873">
      <w:bodyDiv w:val="1"/>
      <w:marLeft w:val="0"/>
      <w:marRight w:val="0"/>
      <w:marTop w:val="0"/>
      <w:marBottom w:val="0"/>
      <w:divBdr>
        <w:top w:val="none" w:sz="0" w:space="0" w:color="auto"/>
        <w:left w:val="none" w:sz="0" w:space="0" w:color="auto"/>
        <w:bottom w:val="none" w:sz="0" w:space="0" w:color="auto"/>
        <w:right w:val="none" w:sz="0" w:space="0" w:color="auto"/>
      </w:divBdr>
    </w:div>
    <w:div w:id="132914964">
      <w:bodyDiv w:val="1"/>
      <w:marLeft w:val="0"/>
      <w:marRight w:val="0"/>
      <w:marTop w:val="0"/>
      <w:marBottom w:val="0"/>
      <w:divBdr>
        <w:top w:val="none" w:sz="0" w:space="0" w:color="auto"/>
        <w:left w:val="none" w:sz="0" w:space="0" w:color="auto"/>
        <w:bottom w:val="none" w:sz="0" w:space="0" w:color="auto"/>
        <w:right w:val="none" w:sz="0" w:space="0" w:color="auto"/>
      </w:divBdr>
    </w:div>
    <w:div w:id="426846090">
      <w:bodyDiv w:val="1"/>
      <w:marLeft w:val="0"/>
      <w:marRight w:val="0"/>
      <w:marTop w:val="0"/>
      <w:marBottom w:val="0"/>
      <w:divBdr>
        <w:top w:val="none" w:sz="0" w:space="0" w:color="auto"/>
        <w:left w:val="none" w:sz="0" w:space="0" w:color="auto"/>
        <w:bottom w:val="none" w:sz="0" w:space="0" w:color="auto"/>
        <w:right w:val="none" w:sz="0" w:space="0" w:color="auto"/>
      </w:divBdr>
    </w:div>
    <w:div w:id="640229449">
      <w:bodyDiv w:val="1"/>
      <w:marLeft w:val="0"/>
      <w:marRight w:val="0"/>
      <w:marTop w:val="0"/>
      <w:marBottom w:val="0"/>
      <w:divBdr>
        <w:top w:val="none" w:sz="0" w:space="0" w:color="auto"/>
        <w:left w:val="none" w:sz="0" w:space="0" w:color="auto"/>
        <w:bottom w:val="none" w:sz="0" w:space="0" w:color="auto"/>
        <w:right w:val="none" w:sz="0" w:space="0" w:color="auto"/>
      </w:divBdr>
    </w:div>
    <w:div w:id="989796717">
      <w:bodyDiv w:val="1"/>
      <w:marLeft w:val="0"/>
      <w:marRight w:val="0"/>
      <w:marTop w:val="0"/>
      <w:marBottom w:val="0"/>
      <w:divBdr>
        <w:top w:val="none" w:sz="0" w:space="0" w:color="auto"/>
        <w:left w:val="none" w:sz="0" w:space="0" w:color="auto"/>
        <w:bottom w:val="none" w:sz="0" w:space="0" w:color="auto"/>
        <w:right w:val="none" w:sz="0" w:space="0" w:color="auto"/>
      </w:divBdr>
    </w:div>
    <w:div w:id="1027828305">
      <w:bodyDiv w:val="1"/>
      <w:marLeft w:val="0"/>
      <w:marRight w:val="0"/>
      <w:marTop w:val="0"/>
      <w:marBottom w:val="0"/>
      <w:divBdr>
        <w:top w:val="none" w:sz="0" w:space="0" w:color="auto"/>
        <w:left w:val="none" w:sz="0" w:space="0" w:color="auto"/>
        <w:bottom w:val="none" w:sz="0" w:space="0" w:color="auto"/>
        <w:right w:val="none" w:sz="0" w:space="0" w:color="auto"/>
      </w:divBdr>
    </w:div>
    <w:div w:id="1047990642">
      <w:bodyDiv w:val="1"/>
      <w:marLeft w:val="0"/>
      <w:marRight w:val="0"/>
      <w:marTop w:val="0"/>
      <w:marBottom w:val="0"/>
      <w:divBdr>
        <w:top w:val="none" w:sz="0" w:space="0" w:color="auto"/>
        <w:left w:val="none" w:sz="0" w:space="0" w:color="auto"/>
        <w:bottom w:val="none" w:sz="0" w:space="0" w:color="auto"/>
        <w:right w:val="none" w:sz="0" w:space="0" w:color="auto"/>
      </w:divBdr>
    </w:div>
    <w:div w:id="1089621308">
      <w:bodyDiv w:val="1"/>
      <w:marLeft w:val="0"/>
      <w:marRight w:val="0"/>
      <w:marTop w:val="0"/>
      <w:marBottom w:val="0"/>
      <w:divBdr>
        <w:top w:val="none" w:sz="0" w:space="0" w:color="auto"/>
        <w:left w:val="none" w:sz="0" w:space="0" w:color="auto"/>
        <w:bottom w:val="none" w:sz="0" w:space="0" w:color="auto"/>
        <w:right w:val="none" w:sz="0" w:space="0" w:color="auto"/>
      </w:divBdr>
    </w:div>
    <w:div w:id="1313213153">
      <w:bodyDiv w:val="1"/>
      <w:marLeft w:val="0"/>
      <w:marRight w:val="0"/>
      <w:marTop w:val="0"/>
      <w:marBottom w:val="0"/>
      <w:divBdr>
        <w:top w:val="none" w:sz="0" w:space="0" w:color="auto"/>
        <w:left w:val="none" w:sz="0" w:space="0" w:color="auto"/>
        <w:bottom w:val="none" w:sz="0" w:space="0" w:color="auto"/>
        <w:right w:val="none" w:sz="0" w:space="0" w:color="auto"/>
      </w:divBdr>
    </w:div>
    <w:div w:id="1365597197">
      <w:bodyDiv w:val="1"/>
      <w:marLeft w:val="0"/>
      <w:marRight w:val="0"/>
      <w:marTop w:val="0"/>
      <w:marBottom w:val="0"/>
      <w:divBdr>
        <w:top w:val="none" w:sz="0" w:space="0" w:color="auto"/>
        <w:left w:val="none" w:sz="0" w:space="0" w:color="auto"/>
        <w:bottom w:val="none" w:sz="0" w:space="0" w:color="auto"/>
        <w:right w:val="none" w:sz="0" w:space="0" w:color="auto"/>
      </w:divBdr>
    </w:div>
    <w:div w:id="1457875554">
      <w:bodyDiv w:val="1"/>
      <w:marLeft w:val="0"/>
      <w:marRight w:val="0"/>
      <w:marTop w:val="0"/>
      <w:marBottom w:val="0"/>
      <w:divBdr>
        <w:top w:val="none" w:sz="0" w:space="0" w:color="auto"/>
        <w:left w:val="none" w:sz="0" w:space="0" w:color="auto"/>
        <w:bottom w:val="none" w:sz="0" w:space="0" w:color="auto"/>
        <w:right w:val="none" w:sz="0" w:space="0" w:color="auto"/>
      </w:divBdr>
    </w:div>
    <w:div w:id="1511144492">
      <w:bodyDiv w:val="1"/>
      <w:marLeft w:val="0"/>
      <w:marRight w:val="0"/>
      <w:marTop w:val="0"/>
      <w:marBottom w:val="0"/>
      <w:divBdr>
        <w:top w:val="none" w:sz="0" w:space="0" w:color="auto"/>
        <w:left w:val="none" w:sz="0" w:space="0" w:color="auto"/>
        <w:bottom w:val="none" w:sz="0" w:space="0" w:color="auto"/>
        <w:right w:val="none" w:sz="0" w:space="0" w:color="auto"/>
      </w:divBdr>
    </w:div>
    <w:div w:id="1547180894">
      <w:bodyDiv w:val="1"/>
      <w:marLeft w:val="0"/>
      <w:marRight w:val="0"/>
      <w:marTop w:val="0"/>
      <w:marBottom w:val="0"/>
      <w:divBdr>
        <w:top w:val="none" w:sz="0" w:space="0" w:color="auto"/>
        <w:left w:val="none" w:sz="0" w:space="0" w:color="auto"/>
        <w:bottom w:val="none" w:sz="0" w:space="0" w:color="auto"/>
        <w:right w:val="none" w:sz="0" w:space="0" w:color="auto"/>
      </w:divBdr>
    </w:div>
    <w:div w:id="1571690594">
      <w:bodyDiv w:val="1"/>
      <w:marLeft w:val="0"/>
      <w:marRight w:val="0"/>
      <w:marTop w:val="0"/>
      <w:marBottom w:val="0"/>
      <w:divBdr>
        <w:top w:val="none" w:sz="0" w:space="0" w:color="auto"/>
        <w:left w:val="none" w:sz="0" w:space="0" w:color="auto"/>
        <w:bottom w:val="none" w:sz="0" w:space="0" w:color="auto"/>
        <w:right w:val="none" w:sz="0" w:space="0" w:color="auto"/>
      </w:divBdr>
    </w:div>
    <w:div w:id="1627807646">
      <w:bodyDiv w:val="1"/>
      <w:marLeft w:val="0"/>
      <w:marRight w:val="0"/>
      <w:marTop w:val="0"/>
      <w:marBottom w:val="0"/>
      <w:divBdr>
        <w:top w:val="none" w:sz="0" w:space="0" w:color="auto"/>
        <w:left w:val="none" w:sz="0" w:space="0" w:color="auto"/>
        <w:bottom w:val="none" w:sz="0" w:space="0" w:color="auto"/>
        <w:right w:val="none" w:sz="0" w:space="0" w:color="auto"/>
      </w:divBdr>
    </w:div>
    <w:div w:id="1719742584">
      <w:bodyDiv w:val="1"/>
      <w:marLeft w:val="0"/>
      <w:marRight w:val="0"/>
      <w:marTop w:val="0"/>
      <w:marBottom w:val="0"/>
      <w:divBdr>
        <w:top w:val="none" w:sz="0" w:space="0" w:color="auto"/>
        <w:left w:val="none" w:sz="0" w:space="0" w:color="auto"/>
        <w:bottom w:val="none" w:sz="0" w:space="0" w:color="auto"/>
        <w:right w:val="none" w:sz="0" w:space="0" w:color="auto"/>
      </w:divBdr>
    </w:div>
    <w:div w:id="1728921014">
      <w:bodyDiv w:val="1"/>
      <w:marLeft w:val="0"/>
      <w:marRight w:val="0"/>
      <w:marTop w:val="0"/>
      <w:marBottom w:val="0"/>
      <w:divBdr>
        <w:top w:val="none" w:sz="0" w:space="0" w:color="auto"/>
        <w:left w:val="none" w:sz="0" w:space="0" w:color="auto"/>
        <w:bottom w:val="none" w:sz="0" w:space="0" w:color="auto"/>
        <w:right w:val="none" w:sz="0" w:space="0" w:color="auto"/>
      </w:divBdr>
    </w:div>
    <w:div w:id="1739857984">
      <w:bodyDiv w:val="1"/>
      <w:marLeft w:val="0"/>
      <w:marRight w:val="0"/>
      <w:marTop w:val="0"/>
      <w:marBottom w:val="0"/>
      <w:divBdr>
        <w:top w:val="none" w:sz="0" w:space="0" w:color="auto"/>
        <w:left w:val="none" w:sz="0" w:space="0" w:color="auto"/>
        <w:bottom w:val="none" w:sz="0" w:space="0" w:color="auto"/>
        <w:right w:val="none" w:sz="0" w:space="0" w:color="auto"/>
      </w:divBdr>
    </w:div>
    <w:div w:id="1790273827">
      <w:bodyDiv w:val="1"/>
      <w:marLeft w:val="0"/>
      <w:marRight w:val="0"/>
      <w:marTop w:val="0"/>
      <w:marBottom w:val="0"/>
      <w:divBdr>
        <w:top w:val="none" w:sz="0" w:space="0" w:color="auto"/>
        <w:left w:val="none" w:sz="0" w:space="0" w:color="auto"/>
        <w:bottom w:val="none" w:sz="0" w:space="0" w:color="auto"/>
        <w:right w:val="none" w:sz="0" w:space="0" w:color="auto"/>
      </w:divBdr>
    </w:div>
    <w:div w:id="1816800445">
      <w:bodyDiv w:val="1"/>
      <w:marLeft w:val="0"/>
      <w:marRight w:val="0"/>
      <w:marTop w:val="0"/>
      <w:marBottom w:val="0"/>
      <w:divBdr>
        <w:top w:val="none" w:sz="0" w:space="0" w:color="auto"/>
        <w:left w:val="none" w:sz="0" w:space="0" w:color="auto"/>
        <w:bottom w:val="none" w:sz="0" w:space="0" w:color="auto"/>
        <w:right w:val="none" w:sz="0" w:space="0" w:color="auto"/>
      </w:divBdr>
    </w:div>
    <w:div w:id="1838301147">
      <w:bodyDiv w:val="1"/>
      <w:marLeft w:val="0"/>
      <w:marRight w:val="0"/>
      <w:marTop w:val="0"/>
      <w:marBottom w:val="0"/>
      <w:divBdr>
        <w:top w:val="none" w:sz="0" w:space="0" w:color="auto"/>
        <w:left w:val="none" w:sz="0" w:space="0" w:color="auto"/>
        <w:bottom w:val="none" w:sz="0" w:space="0" w:color="auto"/>
        <w:right w:val="none" w:sz="0" w:space="0" w:color="auto"/>
      </w:divBdr>
    </w:div>
    <w:div w:id="19832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2402</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15582</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2020-05-18T18:41:00Z</cp:lastPrinted>
  <dcterms:created xsi:type="dcterms:W3CDTF">2020-05-18T18:44:00Z</dcterms:created>
  <dcterms:modified xsi:type="dcterms:W3CDTF">2020-05-18T18:44:00Z</dcterms:modified>
</cp:coreProperties>
</file>